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pStyle w:val="699"/>
        <w:jc w:val="center"/>
        <w:rPr>
          <w:sz w:val="56"/>
          <w:szCs w:val="56"/>
          <w:lang w:val="cs-CZ"/>
        </w:rPr>
      </w:pPr>
      <w:r/>
      <w:bookmarkStart w:id="1" w:name="_Toc1"/>
      <w:r>
        <w:rPr>
          <w:sz w:val="56"/>
          <w:szCs w:val="56"/>
          <w:lang w:val="cs-CZ"/>
        </w:rPr>
        <w:t xml:space="preserve">Datová věta</w:t>
      </w:r>
      <w:r/>
      <w:bookmarkEnd w:id="1"/>
      <w:r/>
      <w:r/>
    </w:p>
    <w:p>
      <w:pPr>
        <w:jc w:val="center"/>
        <w:rPr>
          <w:sz w:val="32"/>
          <w:szCs w:val="32"/>
          <w:lang w:val="cs-CZ"/>
        </w:rPr>
      </w:pPr>
      <w:r>
        <w:rPr>
          <w:sz w:val="32"/>
          <w:szCs w:val="32"/>
          <w:lang w:val="cs-CZ"/>
        </w:rPr>
        <w:t xml:space="preserve">Zapojení umělé inteligence do příjmu tísňového volání</w:t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tbl>
      <w:tblPr>
        <w:tblStyle w:val="72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Název:</w:t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Datová věta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Abstrakt:</w:t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Dokument popisující </w:t>
            </w:r>
            <w:r>
              <w:rPr>
                <w:lang w:val="cs-CZ"/>
              </w:rPr>
              <w:t xml:space="preserve">procesy související s tvorbou datové věty</w:t>
            </w:r>
            <w:r>
              <w:rPr>
                <w:lang w:val="cs-CZ"/>
              </w:rPr>
              <w:t xml:space="preserve">.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Číslo projektu:</w:t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VI3VS/732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Projektoví partneři:</w:t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FBI, </w:t>
            </w:r>
            <w:r>
              <w:rPr>
                <w:lang w:val="cs-CZ"/>
              </w:rPr>
              <w:t xml:space="preserve">VŠB-TU Ostrava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IT4Innovations, VŠB-TU Ostrava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FIT VUT Brno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Phonexia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BornDigital</w:t>
            </w:r>
            <w:r>
              <w:rPr>
                <w:lang w:val="cs-CZ"/>
              </w:rPr>
            </w:r>
            <w:r/>
          </w:p>
        </w:tc>
      </w:tr>
      <w:tr>
        <w:trPr/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>
              <w:rPr>
                <w:lang w:val="cs-CZ"/>
              </w:rPr>
            </w:r>
            <w:r/>
          </w:p>
        </w:tc>
        <w:tc>
          <w:tcPr>
            <w:tcW w:w="4508" w:type="dxa"/>
            <w:textDirection w:val="lrTb"/>
            <w:noWrap w:val="false"/>
          </w:tcPr>
          <w:p>
            <w:pPr>
              <w:rPr>
                <w:lang w:val="cs-CZ"/>
              </w:rPr>
            </w:pPr>
            <w:r>
              <w:rPr>
                <w:lang w:val="cs-CZ"/>
              </w:rPr>
              <w:t xml:space="preserve">SpeechTech</w:t>
            </w:r>
            <w:r>
              <w:rPr>
                <w:lang w:val="cs-CZ"/>
              </w:rPr>
            </w:r>
            <w:r/>
          </w:p>
        </w:tc>
      </w:tr>
    </w:tbl>
    <w:p>
      <w:pPr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rPr>
          <w:lang w:val="cs-CZ"/>
        </w:rPr>
      </w:pPr>
      <w:r>
        <w:rPr>
          <w:lang w:val="cs-CZ"/>
        </w:rPr>
        <w:br w:type="page"/>
      </w:r>
      <w:r>
        <w:rPr>
          <w:lang w:val="cs-CZ"/>
        </w:rPr>
      </w:r>
      <w:r/>
    </w:p>
    <w:sdt>
      <w:sdtPr>
        <w15:appearance w15:val="boundingBox"/>
        <w:id w:val="-1485772744"/>
        <w:docPartObj>
          <w:docPartGallery w:val="Table of Contents"/>
          <w:docPartUnique w:val="true"/>
        </w:docPartObj>
        <w:rPr>
          <w:rFonts w:ascii="Calibri" w:hAnsi="Calibri" w:cs="Calibri" w:eastAsia="Calibri"/>
          <w:color w:val="auto"/>
          <w:sz w:val="22"/>
          <w:szCs w:val="22"/>
          <w:lang w:val="cs-CZ"/>
        </w:rPr>
      </w:sdtPr>
      <w:sdtContent>
        <w:p>
          <w:pPr>
            <w:pStyle w:val="710"/>
            <w:rPr>
              <w:lang w:val="cs-CZ"/>
            </w:rPr>
          </w:pPr>
          <w:r>
            <w:rPr>
              <w:lang w:val="cs-CZ"/>
            </w:rPr>
            <w:t xml:space="preserve">Obsah</w:t>
          </w:r>
          <w:r>
            <w:rPr>
              <w:lang w:val="cs-CZ"/>
            </w:rPr>
          </w:r>
          <w:r/>
        </w:p>
        <w:p>
          <w:pPr>
            <w:pStyle w:val="711"/>
            <w:tabs>
              <w:tab w:val="right" w:pos="9026" w:leader="dot"/>
            </w:tabs>
            <w:rPr>
              <w:szCs w:val="56"/>
            </w:rPr>
          </w:pPr>
          <w:r>
            <w:rPr>
              <w:lang w:val="cs-CZ"/>
            </w:rPr>
            <w:fldChar w:fldCharType="begin"/>
            <w:instrText xml:space="preserve">TOC \o "1-4" \h </w:instrText>
          </w:r>
          <w:r>
            <w:rPr>
              <w:lang w:val="cs-CZ"/>
            </w:rPr>
            <w:fldChar w:fldCharType="separate"/>
          </w:r>
          <w:r>
            <w:rPr>
              <w:szCs w:val="56"/>
              <w:lang w:val="cs-CZ"/>
            </w:rPr>
          </w:r>
          <w:hyperlink w:tooltip="Current Document" w:anchor="_Toc1" w:history="1">
            <w:r>
              <w:rPr>
                <w:rStyle w:val="713"/>
              </w:rPr>
            </w:r>
            <w:r>
              <w:rPr>
                <w:rStyle w:val="713"/>
                <w:szCs w:val="56"/>
                <w:lang w:val="cs-CZ"/>
              </w:rPr>
              <w:t xml:space="preserve">Datová věta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_Toc1 \h</w:instrText>
              <w:fldChar w:fldCharType="separate"/>
              <w:t xml:space="preserve">1</w:t>
              <w:fldChar w:fldCharType="end"/>
            </w:r>
          </w:hyperlink>
          <w:r>
            <w:rPr>
              <w:szCs w:val="56"/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2" w:history="1">
            <w:r>
              <w:rPr>
                <w:rFonts w:ascii="Calibri Light" w:hAnsi="Calibri Light" w:cs="Calibri Light" w:eastAsia="Calibri Light"/>
              </w:rPr>
              <w:t xml:space="preserve">1.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Vymezení pojmů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_Toc2 \h</w:instrText>
              <w:fldChar w:fldCharType="separate"/>
              <w:t xml:space="preserve">3</w:t>
              <w:fldChar w:fldCharType="end"/>
            </w:r>
          </w:hyperlink>
          <w:r>
            <w:rPr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3" w:history="1">
            <w:r>
              <w:rPr>
                <w:rFonts w:ascii="Calibri Light" w:hAnsi="Calibri Light" w:cs="Calibri Light" w:eastAsia="Calibri Light"/>
              </w:rPr>
              <w:t xml:space="preserve">2.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Reference</w:t>
            </w:r>
            <w:r>
              <w:rPr>
                <w:rStyle w:val="713"/>
                <w:lang w:val="cs-CZ"/>
              </w:rPr>
              <w:t xml:space="preserve"> související s datovou větou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_Toc3 \h</w:instrText>
              <w:fldChar w:fldCharType="separate"/>
              <w:t xml:space="preserve">3</w:t>
              <w:fldChar w:fldCharType="end"/>
            </w:r>
          </w:hyperlink>
          <w:r>
            <w:rPr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4" w:history="1">
            <w:r>
              <w:rPr>
                <w:rFonts w:ascii="Calibri Light" w:hAnsi="Calibri Light" w:cs="Calibri Light" w:eastAsia="Calibri Light"/>
              </w:rPr>
              <w:t xml:space="preserve">3.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Původní obecné požadavky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_Toc4 \h</w:instrText>
              <w:fldChar w:fldCharType="separate"/>
              <w:t xml:space="preserve">5</w:t>
              <w:fldChar w:fldCharType="end"/>
            </w:r>
          </w:hyperlink>
          <w:r>
            <w:rPr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5" w:history="1">
            <w:r>
              <w:rPr>
                <w:rFonts w:ascii="Calibri Light" w:hAnsi="Calibri Light" w:cs="Calibri Light" w:eastAsia="Calibri Light"/>
              </w:rPr>
              <w:t xml:space="preserve">4.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Související technická a implementační projektová rizika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_Toc5 \h</w:instrText>
              <w:fldChar w:fldCharType="separate"/>
              <w:t xml:space="preserve">5</w:t>
              <w:fldChar w:fldCharType="end"/>
            </w:r>
          </w:hyperlink>
          <w:r>
            <w:rPr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6" w:history="1">
            <w:r>
              <w:rPr>
                <w:rFonts w:ascii="Calibri Light" w:hAnsi="Calibri Light" w:cs="Calibri Light" w:eastAsia="Calibri Light"/>
              </w:rPr>
              <w:t xml:space="preserve">5.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Popis procesu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_Toc6 \h</w:instrText>
              <w:fldChar w:fldCharType="separate"/>
              <w:t xml:space="preserve">6</w:t>
              <w:fldChar w:fldCharType="end"/>
            </w:r>
          </w:hyperlink>
          <w:r>
            <w:rPr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7" w:history="1">
            <w:r>
              <w:rPr>
                <w:rFonts w:ascii="Calibri Light" w:hAnsi="Calibri Light" w:cs="Calibri Light" w:eastAsia="Calibri Light"/>
              </w:rPr>
              <w:t xml:space="preserve">6.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Příklad datové věty v závislosti na přepisu události a dokumentaci k události</w:t>
            </w:r>
            <w:r>
              <w:rPr>
                <w:rStyle w:val="713"/>
                <w:lang w:val="cs-CZ"/>
              </w:rPr>
            </w:r>
            <w:r>
              <w:rPr>
                <w:rStyle w:val="713"/>
                <w:lang w:val="cs-CZ"/>
              </w:rPr>
              <w:t xml:space="preserve"> 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_Toc7 \h</w:instrText>
              <w:fldChar w:fldCharType="separate"/>
              <w:t xml:space="preserve">9</w:t>
              <w:fldChar w:fldCharType="end"/>
            </w:r>
          </w:hyperlink>
          <w:r>
            <w:rPr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8" w:history="1">
            <w:r>
              <w:rPr>
                <w:rFonts w:ascii="Calibri Light" w:hAnsi="Calibri Light" w:cs="Calibri Light" w:eastAsia="Calibri Light"/>
              </w:rPr>
              <w:t xml:space="preserve">7.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Doporučení pro implementační fázi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_Toc8 \h</w:instrText>
              <w:fldChar w:fldCharType="separate"/>
              <w:t xml:space="preserve">13</w:t>
              <w:fldChar w:fldCharType="end"/>
            </w:r>
          </w:hyperlink>
          <w:r>
            <w:rPr>
              <w:lang w:val="cs-CZ"/>
            </w:rPr>
          </w:r>
        </w:p>
        <w:p>
          <w:pPr>
            <w:pStyle w:val="712"/>
            <w:tabs>
              <w:tab w:val="left" w:pos="878" w:leader="none"/>
              <w:tab w:val="right" w:pos="9026" w:leader="dot"/>
            </w:tabs>
          </w:pPr>
          <w:hyperlink w:tooltip="Current Document" w:anchor="_Toc9" w:history="1">
            <w:r>
              <w:rPr>
                <w:rFonts w:ascii="Calibri Light" w:hAnsi="Calibri Light" w:cs="Calibri Light" w:eastAsia="Calibri Light"/>
              </w:rPr>
              <w:t xml:space="preserve">8.</w:t>
            </w:r>
            <w:r>
              <w:tab/>
            </w:r>
            <w:r>
              <w:rPr>
                <w:rStyle w:val="713"/>
              </w:rPr>
            </w:r>
            <w:r>
              <w:rPr>
                <w:rStyle w:val="713"/>
                <w:lang w:val="cs-CZ"/>
              </w:rPr>
              <w:t xml:space="preserve">Doplňující </w:t>
            </w:r>
            <w:r>
              <w:rPr>
                <w:rStyle w:val="713"/>
                <w:lang w:val="cs-CZ"/>
              </w:rPr>
              <w:t xml:space="preserve">otázky</w:t>
            </w:r>
            <w:r>
              <w:rPr>
                <w:rStyle w:val="713"/>
                <w:lang w:val="cs-CZ"/>
              </w:rPr>
              <w:t xml:space="preserve"> </w:t>
            </w:r>
            <w:r>
              <w:rPr>
                <w:rStyle w:val="713"/>
              </w:rPr>
            </w:r>
            <w:r>
              <w:tab/>
            </w:r>
            <w:r>
              <w:fldChar w:fldCharType="begin"/>
              <w:instrText xml:space="preserve">PAGEREF _Toc9 \h</w:instrText>
              <w:fldChar w:fldCharType="separate"/>
              <w:t xml:space="preserve">14</w:t>
              <w:fldChar w:fldCharType="end"/>
            </w:r>
          </w:hyperlink>
          <w:r>
            <w:rPr>
              <w:lang w:val="cs-CZ"/>
            </w:rPr>
          </w:r>
        </w:p>
        <w:p>
          <w:pPr>
            <w:rPr>
              <w:lang w:val="cs-CZ"/>
            </w:rPr>
          </w:pPr>
          <w:r>
            <w:rPr>
              <w:b/>
              <w:bCs/>
              <w:lang w:val="cs-CZ"/>
            </w:rPr>
            <w:fldChar w:fldCharType="end"/>
          </w:r>
          <w:r>
            <w:rPr>
              <w:lang w:val="cs-CZ"/>
            </w:rPr>
          </w:r>
          <w:r/>
        </w:p>
      </w:sdtContent>
    </w:sdt>
    <w:p>
      <w:pPr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rPr>
          <w:rFonts w:ascii="Calibri Light" w:hAnsi="Calibri Light" w:cs="Calibri Light" w:eastAsia="Calibri Light"/>
          <w:color w:val="2F5496"/>
          <w:sz w:val="26"/>
          <w:szCs w:val="26"/>
          <w:lang w:val="cs-CZ"/>
        </w:rPr>
      </w:pPr>
      <w:r>
        <w:rPr>
          <w:lang w:val="cs-CZ"/>
        </w:rPr>
        <w:br w:type="page"/>
      </w:r>
      <w:r>
        <w:rPr>
          <w:lang w:val="cs-CZ"/>
        </w:rPr>
      </w:r>
      <w:r/>
    </w:p>
    <w:p>
      <w:pPr>
        <w:pStyle w:val="700"/>
        <w:numPr>
          <w:ilvl w:val="0"/>
          <w:numId w:val="23"/>
        </w:numPr>
        <w:rPr>
          <w:lang w:val="cs-CZ"/>
        </w:rPr>
      </w:pPr>
      <w:r/>
      <w:bookmarkStart w:id="2" w:name="_Toc2"/>
      <w:r>
        <w:rPr>
          <w:lang w:val="cs-CZ"/>
        </w:rPr>
        <w:t xml:space="preserve">Vymezení pojmů</w:t>
      </w:r>
      <w:r/>
      <w:bookmarkEnd w:id="2"/>
      <w:r/>
      <w:r/>
    </w:p>
    <w:p>
      <w:pPr>
        <w:pStyle w:val="708"/>
        <w:numPr>
          <w:ilvl w:val="1"/>
          <w:numId w:val="23"/>
        </w:numPr>
        <w:rPr>
          <w:lang w:val="cs-CZ"/>
        </w:rPr>
      </w:pPr>
      <w:r>
        <w:rPr>
          <w:lang w:val="cs-CZ"/>
        </w:rPr>
        <w:t xml:space="preserve">MU - mimořádná událost </w:t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– v našem kontextu stav situace zaznamenaný přes tísňové volání IZS</w:t>
      </w:r>
      <w:r>
        <w:rPr>
          <w:lang w:val="cs-CZ"/>
        </w:rPr>
        <w:br/>
        <w:br/>
      </w:r>
      <w:r>
        <w:rPr>
          <w:lang w:val="cs-CZ"/>
        </w:rPr>
        <w:t xml:space="preserve">Škodlivé působení sil a jevů vyvolaných činností člověka, přírodními vlivy, a také havárie, které ohrožují život, zdraví, majetek nebo životní prostředí a vyžadují provedení záchranných a likvidačních prací.</w:t>
        <w:br/>
      </w:r>
      <w:r>
        <w:rPr>
          <w:lang w:val="cs-CZ"/>
        </w:rPr>
      </w:r>
      <w:r/>
    </w:p>
    <w:p>
      <w:pPr>
        <w:pStyle w:val="708"/>
        <w:numPr>
          <w:ilvl w:val="1"/>
          <w:numId w:val="23"/>
        </w:numPr>
        <w:rPr>
          <w:rFonts w:ascii="Calibri" w:hAnsi="Calibri" w:cs="Calibri" w:eastAsia="Calibri"/>
          <w:color w:val="000000"/>
          <w:sz w:val="22"/>
          <w:lang w:val="cs-CZ"/>
        </w:rPr>
      </w:pPr>
      <w:r>
        <w:rPr>
          <w:lang w:val="cs-CZ"/>
        </w:rPr>
        <w:t xml:space="preserve">SaP  - Síly a prostředky - disponibilní síla a disponibilní zdroje</w:t>
        <w:br/>
      </w:r>
      <w:r>
        <w:rPr>
          <w:lang w:val="cs-CZ"/>
        </w:rPr>
      </w:r>
      <w:r/>
    </w:p>
    <w:p>
      <w:pPr>
        <w:pStyle w:val="708"/>
        <w:numPr>
          <w:ilvl w:val="1"/>
          <w:numId w:val="23"/>
        </w:numPr>
        <w:rPr>
          <w:rFonts w:ascii="Calibri" w:hAnsi="Calibri" w:cs="Calibri" w:eastAsia="Calibri"/>
          <w:color w:val="000000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NSPTV - </w:t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Národní systém příjmu tísňového volání - jednotná technologie příjmu tísňového volání</w:t>
        <w:br/>
      </w:r>
      <w:r>
        <w:rPr>
          <w:lang w:val="cs-CZ"/>
        </w:rPr>
      </w:r>
      <w:r/>
    </w:p>
    <w:p>
      <w:pPr>
        <w:pStyle w:val="708"/>
        <w:numPr>
          <w:ilvl w:val="1"/>
          <w:numId w:val="23"/>
        </w:numPr>
        <w:rPr>
          <w:rFonts w:ascii="Calibri" w:hAnsi="Calibri" w:cs="Calibri" w:eastAsia="Calibri"/>
          <w:color w:val="000000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Datová věta -  </w:t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mimořádná událost reprezentována formátem XML přenositelná mezi záchrannými složkami (napříč systémy?)</w:t>
      </w:r>
      <w:r>
        <w:rPr>
          <w:lang w:val="cs-CZ"/>
        </w:rPr>
      </w:r>
      <w:r/>
    </w:p>
    <w:p>
      <w:p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</w:r>
      <w:r>
        <w:rPr>
          <w:lang w:val="cs-CZ"/>
        </w:rPr>
      </w:r>
      <w:r/>
    </w:p>
    <w:p>
      <w:pPr>
        <w:pStyle w:val="700"/>
        <w:numPr>
          <w:ilvl w:val="0"/>
          <w:numId w:val="23"/>
        </w:numPr>
        <w:rPr>
          <w:lang w:val="cs-CZ"/>
        </w:rPr>
      </w:pPr>
      <w:r/>
      <w:bookmarkStart w:id="3" w:name="_Toc3"/>
      <w:r>
        <w:rPr>
          <w:lang w:val="cs-CZ"/>
        </w:rPr>
        <w:t xml:space="preserve">Reference</w:t>
      </w:r>
      <w:r>
        <w:rPr>
          <w:lang w:val="cs-CZ"/>
        </w:rPr>
        <w:t xml:space="preserve"> související s datovou větou</w:t>
      </w:r>
      <w:r/>
      <w:bookmarkEnd w:id="3"/>
      <w:r/>
      <w:r/>
    </w:p>
    <w:p>
      <w:pPr>
        <w:rPr>
          <w:lang w:val="cs-CZ"/>
        </w:rPr>
      </w:pPr>
      <w:r>
        <w:rPr>
          <w:lang w:val="cs-CZ"/>
        </w:rPr>
        <w:tab/>
      </w:r>
      <w:r>
        <w:rPr>
          <w:lang w:val="cs-CZ"/>
        </w:rPr>
      </w:r>
      <w:r/>
    </w:p>
    <w:p>
      <w:pPr>
        <w:rPr>
          <w:lang w:val="cs-CZ"/>
        </w:rPr>
      </w:pPr>
      <w:r>
        <w:rPr>
          <w:lang w:val="cs-CZ"/>
        </w:rPr>
        <w:t xml:space="preserve">Reference vychází z dokumentu ISIZS_Vystup_TOBE_090702_FINAL.pdf, který je dostupný </w:t>
      </w:r>
      <w:hyperlink r:id="rId10" w:tooltip="https://nextcloud.it4i.cz/f/175094" w:history="1">
        <w:r>
          <w:rPr>
            <w:rStyle w:val="713"/>
            <w:lang w:val="cs-CZ"/>
          </w:rPr>
          <w:t xml:space="preserve">zde</w:t>
        </w:r>
      </w:hyperlink>
      <w:r>
        <w:rPr>
          <w:lang w:val="cs-CZ"/>
        </w:rPr>
        <w:t xml:space="preserve">.</w:t>
        <w:br/>
      </w:r>
      <w:r>
        <w:rPr>
          <w:lang w:val="cs-CZ"/>
        </w:rPr>
      </w:r>
      <w:r/>
    </w:p>
    <w:p>
      <w:pPr>
        <w:pStyle w:val="708"/>
        <w:numPr>
          <w:ilvl w:val="0"/>
          <w:numId w:val="26"/>
        </w:numPr>
        <w:rPr>
          <w:lang w:val="cs-CZ"/>
        </w:rPr>
      </w:pPr>
      <w:r>
        <w:rPr>
          <w:rStyle w:val="733"/>
          <w:lang w:val="cs-CZ"/>
        </w:rPr>
        <w:t xml:space="preserve">Cíle</w:t>
      </w:r>
      <w:r>
        <w:rPr>
          <w:lang w:val="cs-CZ"/>
        </w:rPr>
      </w:r>
      <w:r/>
    </w:p>
    <w:p>
      <w:pPr>
        <w:pStyle w:val="708"/>
        <w:numPr>
          <w:ilvl w:val="1"/>
          <w:numId w:val="26"/>
        </w:numPr>
        <w:jc w:val="left"/>
        <w:rPr>
          <w:lang w:val="cs-CZ"/>
        </w:rPr>
      </w:pPr>
      <w:r>
        <w:rPr>
          <w:lang w:val="cs-CZ"/>
        </w:rPr>
        <w:t xml:space="preserve">Cíl 11 - </w:t>
      </w:r>
      <w:r>
        <w:rPr>
          <w:lang w:val="cs-CZ"/>
        </w:rPr>
        <w:t xml:space="preserve">Zajistit všestranný tok operačních dat</w:t>
      </w:r>
      <w:r>
        <w:rPr>
          <w:lang w:val="cs-CZ"/>
        </w:rPr>
        <w:t xml:space="preserve"> (strana 13)</w:t>
        <w:br/>
        <w:br/>
      </w:r>
      <w:r>
        <w:rPr>
          <w:lang w:val="cs-CZ"/>
        </w:rPr>
        <w:t xml:space="preserve">D</w:t>
      </w:r>
      <w:r>
        <w:rPr>
          <w:lang w:val="cs-CZ"/>
        </w:rPr>
        <w:t xml:space="preserve">nešní tok operačních informací představuje předání základních dat o mimořádné události a další sdílení je omezeno jen na hlasovou komunikaci příslušných složek. Cílem je vybudovat sdílení jak identifikovaných událostí, které mohou mít význam pro ostatní sl</w:t>
      </w:r>
      <w:r>
        <w:rPr>
          <w:lang w:val="cs-CZ"/>
        </w:rPr>
        <w:t xml:space="preserve">ožky IZS, tak trvale aktualizovaných dat o těchto událostech, pokud k nim byla součinnost již vyžádána.</w:t>
      </w:r>
      <w:r>
        <w:rPr>
          <w:lang w:val="cs-CZ"/>
        </w:rPr>
      </w:r>
      <w:r/>
    </w:p>
    <w:p>
      <w:pPr>
        <w:ind w:left="360" w:firstLine="0"/>
        <w:jc w:val="left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pStyle w:val="708"/>
        <w:numPr>
          <w:ilvl w:val="0"/>
          <w:numId w:val="26"/>
        </w:numPr>
        <w:jc w:val="left"/>
        <w:rPr>
          <w:lang w:val="cs-CZ"/>
        </w:rPr>
      </w:pPr>
      <w:r>
        <w:rPr>
          <w:rStyle w:val="733"/>
          <w:lang w:val="cs-CZ"/>
        </w:rPr>
        <w:t xml:space="preserve">Modely</w:t>
      </w:r>
      <w:r>
        <w:rPr>
          <w:lang w:val="cs-CZ"/>
        </w:rPr>
      </w:r>
      <w:r/>
    </w:p>
    <w:p>
      <w:pPr>
        <w:pStyle w:val="708"/>
        <w:numPr>
          <w:ilvl w:val="1"/>
          <w:numId w:val="26"/>
        </w:numPr>
        <w:jc w:val="left"/>
        <w:rPr>
          <w:lang w:val="cs-CZ"/>
        </w:rPr>
      </w:pPr>
      <w:r>
        <w:rPr>
          <w:rStyle w:val="733"/>
          <w:rFonts w:ascii="Calibri" w:hAnsi="Calibri" w:cs="Calibri" w:eastAsia="Calibri"/>
          <w:lang w:val="cs-CZ"/>
        </w:rPr>
      </w:r>
      <w:r>
        <w:rPr>
          <w:lang w:val="cs-CZ"/>
        </w:rPr>
        <w:t xml:space="preserve">Model 7 - Subproces Zjistit základní informace o události (strana 20)</w:t>
        <w:br/>
        <w:br/>
      </w:r>
      <w:r>
        <w:rPr>
          <w:lang w:val="cs-CZ"/>
        </w:rPr>
        <w:t xml:space="preserve">Standardní průběh tísňového volání zajišťuje u událostí, které mají potenciál budoucího vyžádání součinnosti, jejich </w:t>
      </w:r>
      <w:r>
        <w:rPr>
          <w:lang w:val="cs-CZ"/>
        </w:rPr>
        <w:t xml:space="preserve">neprodlenou vizualizaci pro ostatní složky IZS.</w:t>
      </w:r>
      <w:r>
        <w:rPr>
          <w:lang w:val="cs-CZ"/>
        </w:rPr>
      </w:r>
      <w:r/>
    </w:p>
    <w:p>
      <w:pPr>
        <w:ind w:left="360" w:firstLine="0"/>
        <w:jc w:val="left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pStyle w:val="708"/>
        <w:numPr>
          <w:ilvl w:val="1"/>
          <w:numId w:val="26"/>
        </w:numPr>
        <w:jc w:val="left"/>
        <w:rPr>
          <w:lang w:val="cs-CZ"/>
        </w:rPr>
      </w:pPr>
      <w:r>
        <w:rPr>
          <w:lang w:val="cs-CZ"/>
        </w:rPr>
      </w:r>
      <w:r>
        <w:rPr>
          <w:lang w:val="cs-CZ"/>
        </w:rPr>
        <w:t xml:space="preserve">Model 19 - Funkcionalita NSPTV (strana 53)</w:t>
        <w:br/>
        <w:br/>
        <w:t xml:space="preserve">Komponenty a funkce definující procesní model funkcionality NSPTV</w:t>
      </w:r>
      <w:r>
        <w:rPr>
          <w:rStyle w:val="733"/>
          <w:rFonts w:ascii="Calibri" w:hAnsi="Calibri" w:cs="Calibri" w:eastAsia="Calibri"/>
          <w:lang w:val="cs-CZ"/>
        </w:rPr>
        <w:br/>
        <w:br/>
      </w:r>
      <w:r>
        <w:rPr>
          <w:lang w:val="cs-CZ"/>
        </w:rPr>
      </w:r>
      <w:r/>
    </w:p>
    <w:p>
      <w:pPr>
        <w:pStyle w:val="708"/>
        <w:numPr>
          <w:ilvl w:val="0"/>
          <w:numId w:val="26"/>
        </w:numPr>
        <w:jc w:val="left"/>
        <w:rPr>
          <w:lang w:val="cs-CZ"/>
        </w:rPr>
      </w:pPr>
      <w:r>
        <w:rPr>
          <w:rStyle w:val="733"/>
          <w:lang w:val="cs-CZ"/>
        </w:rPr>
        <w:t xml:space="preserve">Obrázky</w:t>
      </w:r>
      <w:r>
        <w:rPr>
          <w:lang w:val="cs-CZ"/>
        </w:rPr>
      </w:r>
      <w:r/>
    </w:p>
    <w:p>
      <w:pPr>
        <w:pStyle w:val="708"/>
        <w:numPr>
          <w:ilvl w:val="1"/>
          <w:numId w:val="26"/>
        </w:numPr>
        <w:jc w:val="left"/>
        <w:rPr>
          <w:lang w:val="cs-CZ"/>
        </w:rPr>
      </w:pPr>
      <w:r>
        <w:rPr>
          <w:lang w:val="cs-CZ"/>
        </w:rPr>
        <w:t xml:space="preserve">Obrázek 4 - Sdílení událostí během tísňového volání (strana 21)</w:t>
        <w:br/>
        <w:br/>
        <w:t xml:space="preserve">Klíčové je u příjmu tísňového volání předání výstupů do operačního řízení</w:t>
        <w:br/>
      </w:r>
      <w:r>
        <w:rPr>
          <w:lang w:val="cs-CZ"/>
        </w:rPr>
      </w:r>
      <w:r/>
    </w:p>
    <w:p>
      <w:pPr>
        <w:pStyle w:val="708"/>
        <w:numPr>
          <w:ilvl w:val="1"/>
          <w:numId w:val="26"/>
        </w:numPr>
        <w:jc w:val="left"/>
        <w:rPr>
          <w:lang w:val="cs-CZ"/>
        </w:rPr>
      </w:pPr>
      <w:r>
        <w:rPr>
          <w:lang w:val="cs-CZ"/>
        </w:rPr>
        <w:t xml:space="preserve">Obrázek 13 - Logika řízení změn v integrační platformě (strana 50)</w:t>
        <w:br/>
        <w:br/>
        <w:t xml:space="preserve">Klíčové zásady pro vývoj nových potřebných funkcionalit pro příjem tísňového volání</w:t>
        <w:br/>
      </w:r>
      <w:r>
        <w:rPr>
          <w:lang w:val="cs-CZ"/>
        </w:rPr>
      </w:r>
      <w:r/>
    </w:p>
    <w:p>
      <w:pPr>
        <w:pStyle w:val="708"/>
        <w:numPr>
          <w:ilvl w:val="1"/>
          <w:numId w:val="26"/>
        </w:numPr>
        <w:jc w:val="left"/>
        <w:rPr>
          <w:lang w:val="cs-CZ"/>
        </w:rPr>
      </w:pPr>
      <w:r>
        <w:rPr>
          <w:lang w:val="cs-CZ"/>
        </w:rPr>
        <w:t xml:space="preserve">Obrázek - Schéma z externí prezentace (dostupný </w:t>
      </w:r>
      <w:hyperlink r:id="rId11" w:tooltip="https://nextcloud.it4i.cz/f/175262" w:history="1">
        <w:r>
          <w:rPr>
            <w:rStyle w:val="713"/>
            <w:lang w:val="cs-CZ"/>
          </w:rPr>
          <w:t xml:space="preserve">zde</w:t>
        </w:r>
      </w:hyperlink>
      <w:r>
        <w:rPr>
          <w:lang w:val="cs-CZ"/>
        </w:rPr>
        <w:t xml:space="preserve">)</w:t>
        <w:br/>
        <w:br/>
        <w:t xml:space="preserve">Vytěžení hovoru vedoucího k vytvoření datové věty</w:t>
        <w:br/>
        <w:br/>
      </w:r>
      <w:r>
        <w:rPr>
          <w:lang w:val="cs-CZ"/>
        </w:rPr>
      </w:r>
      <w:r/>
    </w:p>
    <w:p>
      <w:pPr>
        <w:jc w:val="center"/>
        <w:rPr>
          <w:lang w:val="cs-CZ"/>
        </w:rPr>
      </w:pPr>
      <w:r>
        <w:rPr>
          <w:lang w:val="cs-CZ"/>
        </w:rPr>
      </w:r>
      <w:r>
        <w:rPr>
          <w:lang w:val="cs-CZ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28753" cy="4639848"/>
                <wp:effectExtent l="0" t="0" r="0" b="0"/>
                <wp:docPr id="1" name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flipH="0" flipV="0">
                          <a:off x="0" y="0"/>
                          <a:ext cx="6328752" cy="46398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98.3pt;height:365.3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lang w:val="cs-CZ"/>
        </w:rPr>
      </w:r>
      <w:r/>
    </w:p>
    <w:p>
      <w:pPr>
        <w:shd w:val="nil" w:color="auto" w:fill="FFFFFF"/>
        <w:rPr>
          <w:lang w:val="cs-CZ"/>
        </w:rPr>
      </w:pPr>
      <w:r>
        <w:rPr>
          <w:lang w:val="cs-CZ"/>
        </w:rPr>
        <w:br w:type="page"/>
      </w:r>
      <w:r>
        <w:rPr>
          <w:lang w:val="cs-CZ"/>
        </w:rPr>
      </w:r>
      <w:r/>
    </w:p>
    <w:p>
      <w:pPr>
        <w:pStyle w:val="708"/>
        <w:numPr>
          <w:ilvl w:val="0"/>
          <w:numId w:val="26"/>
        </w:numPr>
        <w:jc w:val="left"/>
        <w:rPr>
          <w:lang w:val="cs-CZ"/>
        </w:rPr>
      </w:pPr>
      <w:r>
        <w:rPr>
          <w:rStyle w:val="733"/>
          <w:lang w:val="cs-CZ"/>
        </w:rPr>
        <w:t xml:space="preserve">Datové modely ICT</w:t>
      </w:r>
      <w:r>
        <w:rPr>
          <w:lang w:val="cs-CZ"/>
        </w:rPr>
      </w:r>
      <w:r/>
    </w:p>
    <w:p>
      <w:pPr>
        <w:pStyle w:val="739"/>
        <w:numPr>
          <w:ilvl w:val="1"/>
          <w:numId w:val="26"/>
        </w:numPr>
        <w:rPr>
          <w:rStyle w:val="733"/>
          <w:lang w:val="cs-CZ"/>
        </w:rPr>
      </w:pPr>
      <w:r>
        <w:rPr>
          <w:lang w:val="cs-CZ"/>
        </w:rPr>
        <w:t xml:space="preserve">Sdílení událostí (strana 80) </w:t>
      </w:r>
      <w:r>
        <w:rPr>
          <w:lang w:val="cs-CZ"/>
        </w:rPr>
      </w:r>
      <w:r/>
    </w:p>
    <w:p>
      <w:pPr>
        <w:pStyle w:val="739"/>
        <w:numPr>
          <w:ilvl w:val="1"/>
          <w:numId w:val="26"/>
        </w:numPr>
        <w:rPr>
          <w:lang w:val="cs-CZ"/>
        </w:rPr>
      </w:pPr>
      <w:r>
        <w:rPr>
          <w:rStyle w:val="738"/>
          <w:lang w:val="cs-CZ"/>
        </w:rPr>
        <w:t xml:space="preserve">Identifikační a lokalizační údaje (strana 82)</w:t>
      </w:r>
      <w:r>
        <w:rPr>
          <w:rStyle w:val="733"/>
          <w:lang w:val="cs-CZ"/>
        </w:rPr>
        <w:br/>
      </w:r>
      <w:r>
        <w:rPr>
          <w:lang w:val="cs-CZ"/>
        </w:rPr>
      </w:r>
      <w:r/>
    </w:p>
    <w:p>
      <w:pPr>
        <w:pStyle w:val="708"/>
        <w:numPr>
          <w:ilvl w:val="0"/>
          <w:numId w:val="26"/>
        </w:numPr>
        <w:jc w:val="left"/>
        <w:rPr>
          <w:lang w:val="cs-CZ"/>
        </w:rPr>
      </w:pPr>
      <w:r>
        <w:rPr>
          <w:rStyle w:val="733"/>
          <w:lang w:val="cs-CZ"/>
        </w:rPr>
        <w:t xml:space="preserve">Číselníky složek IZS</w:t>
      </w:r>
      <w:r>
        <w:rPr>
          <w:lang w:val="cs-CZ"/>
        </w:rPr>
      </w:r>
      <w:r/>
    </w:p>
    <w:p>
      <w:pPr>
        <w:pStyle w:val="739"/>
        <w:numPr>
          <w:ilvl w:val="1"/>
          <w:numId w:val="63"/>
        </w:numPr>
        <w:rPr>
          <w:lang w:val="cs-CZ"/>
        </w:rPr>
      </w:pPr>
      <w:r>
        <w:rPr>
          <w:lang w:val="cs-CZ"/>
        </w:rPr>
        <w:t xml:space="preserve">Klasifikace událostí (strana 83)</w:t>
      </w:r>
      <w:r>
        <w:rPr>
          <w:lang w:val="cs-CZ"/>
        </w:rPr>
      </w:r>
      <w:r/>
    </w:p>
    <w:p>
      <w:pPr>
        <w:pStyle w:val="739"/>
        <w:numPr>
          <w:ilvl w:val="1"/>
          <w:numId w:val="63"/>
        </w:numPr>
        <w:rPr>
          <w:lang w:val="cs-CZ"/>
        </w:rPr>
      </w:pPr>
      <w:r>
        <w:rPr>
          <w:lang w:val="cs-CZ"/>
        </w:rPr>
        <w:t xml:space="preserve">Typy událostí (strana 84)</w:t>
      </w:r>
      <w:r>
        <w:rPr>
          <w:lang w:val="cs-CZ"/>
        </w:rPr>
      </w:r>
      <w:r/>
    </w:p>
    <w:p>
      <w:pPr>
        <w:pStyle w:val="739"/>
        <w:numPr>
          <w:ilvl w:val="1"/>
          <w:numId w:val="63"/>
        </w:numPr>
        <w:rPr>
          <w:lang w:val="cs-CZ"/>
        </w:rPr>
      </w:pPr>
      <w:r>
        <w:rPr>
          <w:lang w:val="cs-CZ"/>
        </w:rPr>
        <w:t xml:space="preserve">Stavy událostí (strana 84)</w:t>
      </w:r>
      <w:r>
        <w:rPr>
          <w:lang w:val="cs-CZ"/>
        </w:rPr>
      </w:r>
      <w:r/>
    </w:p>
    <w:p>
      <w:pPr>
        <w:pStyle w:val="739"/>
        <w:numPr>
          <w:ilvl w:val="1"/>
          <w:numId w:val="63"/>
        </w:numPr>
        <w:rPr>
          <w:lang w:val="cs-CZ"/>
        </w:rPr>
      </w:pPr>
      <w:r>
        <w:rPr>
          <w:lang w:val="cs-CZ"/>
        </w:rPr>
        <w:t xml:space="preserve">Závažnost událostí (strana 84)</w:t>
      </w:r>
      <w:r>
        <w:rPr>
          <w:lang w:val="cs-CZ"/>
        </w:rPr>
      </w:r>
      <w:r/>
    </w:p>
    <w:p>
      <w:pPr>
        <w:pStyle w:val="739"/>
        <w:numPr>
          <w:ilvl w:val="1"/>
          <w:numId w:val="63"/>
        </w:numPr>
        <w:rPr>
          <w:lang w:val="cs-CZ"/>
        </w:rPr>
      </w:pPr>
      <w:r>
        <w:rPr>
          <w:lang w:val="cs-CZ"/>
        </w:rPr>
        <w:t xml:space="preserve">Účelové prostory (strana 85)</w:t>
      </w:r>
      <w:r>
        <w:rPr>
          <w:lang w:val="cs-CZ"/>
        </w:rPr>
      </w:r>
      <w:r/>
    </w:p>
    <w:p>
      <w:pPr>
        <w:pStyle w:val="739"/>
        <w:numPr>
          <w:ilvl w:val="1"/>
          <w:numId w:val="63"/>
        </w:numPr>
        <w:rPr>
          <w:lang w:val="cs-CZ"/>
        </w:rPr>
      </w:pPr>
      <w:r>
        <w:rPr>
          <w:lang w:val="cs-CZ"/>
        </w:rPr>
        <w:t xml:space="preserve">Typy SaP pro vizualizaci (strana 85)</w:t>
      </w:r>
      <w:r>
        <w:rPr>
          <w:lang w:val="cs-CZ"/>
        </w:rPr>
        <w:br/>
      </w:r>
      <w:r>
        <w:rPr>
          <w:lang w:val="cs-CZ"/>
        </w:rPr>
      </w:r>
      <w:r/>
    </w:p>
    <w:p>
      <w:pPr>
        <w:pStyle w:val="708"/>
        <w:numPr>
          <w:ilvl w:val="0"/>
          <w:numId w:val="26"/>
        </w:numPr>
        <w:jc w:val="left"/>
        <w:rPr>
          <w:lang w:val="cs-CZ"/>
        </w:rPr>
      </w:pPr>
      <w:r>
        <w:rPr>
          <w:rStyle w:val="733"/>
          <w:lang w:val="cs-CZ"/>
        </w:rPr>
        <w:t xml:space="preserve">Všeobecné subprocesy</w:t>
      </w:r>
      <w:r>
        <w:rPr>
          <w:lang w:val="cs-CZ"/>
        </w:rPr>
      </w:r>
      <w:r/>
    </w:p>
    <w:p>
      <w:pPr>
        <w:pStyle w:val="708"/>
        <w:numPr>
          <w:ilvl w:val="1"/>
          <w:numId w:val="26"/>
        </w:numPr>
        <w:jc w:val="left"/>
        <w:rPr>
          <w:lang w:val="cs-CZ"/>
        </w:rPr>
      </w:pPr>
      <w:r>
        <w:rPr>
          <w:rStyle w:val="733"/>
          <w:rFonts w:ascii="Calibri" w:hAnsi="Calibri" w:cs="Calibri" w:eastAsia="Calibri"/>
          <w:b w:val="false"/>
          <w:color w:val="000000" w:themeColor="text1"/>
          <w:sz w:val="22"/>
          <w:lang w:val="cs-CZ"/>
        </w:rPr>
        <w:t xml:space="preserve">Za relevantní se považují takové, které obsahují zjišťování informací o událostech a vytěžování hovorů</w:t>
      </w:r>
      <w:r>
        <w:rPr>
          <w:lang w:val="cs-CZ"/>
        </w:rPr>
        <w:t xml:space="preserve"> </w:t>
      </w:r>
      <w:r>
        <w:rPr>
          <w:lang w:val="cs-CZ"/>
        </w:rPr>
      </w:r>
      <w:r/>
    </w:p>
    <w:p>
      <w:pPr>
        <w:ind w:left="709" w:firstLine="0"/>
        <w:rPr>
          <w:lang w:val="cs-CZ"/>
        </w:rPr>
      </w:pPr>
      <w:r>
        <w:rPr>
          <w:lang w:val="cs-CZ"/>
        </w:rPr>
      </w:r>
      <w:r>
        <w:rPr>
          <w:lang w:val="cs-CZ"/>
        </w:rPr>
      </w:r>
      <w:r/>
    </w:p>
    <w:p>
      <w:pPr>
        <w:pStyle w:val="700"/>
        <w:numPr>
          <w:ilvl w:val="0"/>
          <w:numId w:val="38"/>
        </w:numPr>
        <w:rPr>
          <w:lang w:val="cs-CZ"/>
        </w:rPr>
      </w:pPr>
      <w:r/>
      <w:bookmarkStart w:id="4" w:name="_Toc4"/>
      <w:r>
        <w:rPr>
          <w:lang w:val="cs-CZ"/>
        </w:rPr>
        <w:t xml:space="preserve">Původní obecné požadavky</w:t>
        <w:br/>
      </w:r>
      <w:r/>
      <w:bookmarkEnd w:id="4"/>
      <w:r/>
      <w:r/>
    </w:p>
    <w:p>
      <w:pPr>
        <w:pStyle w:val="739"/>
        <w:numPr>
          <w:ilvl w:val="1"/>
          <w:numId w:val="59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Klíčové je u příjmu tísňového volání předání výstupů do operačního řízení.</w:t>
      </w:r>
      <w:r>
        <w:rPr>
          <w:lang w:val="cs-CZ"/>
        </w:rPr>
      </w:r>
      <w:r/>
    </w:p>
    <w:p>
      <w:pPr>
        <w:pStyle w:val="739"/>
        <w:numPr>
          <w:ilvl w:val="1"/>
          <w:numId w:val="59"/>
        </w:numPr>
        <w:rPr>
          <w:rFonts w:ascii="Calibri" w:hAnsi="Calibri" w:cs="Calibri" w:eastAsia="Calibri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Kvalitnější informace pro vytěžení informací – určení místa události</w:t>
      </w:r>
      <w:r>
        <w:rPr>
          <w:lang w:val="cs-CZ"/>
        </w:rPr>
      </w:r>
      <w:r/>
    </w:p>
    <w:p>
      <w:pPr>
        <w:pStyle w:val="739"/>
        <w:numPr>
          <w:ilvl w:val="1"/>
          <w:numId w:val="59"/>
        </w:numPr>
        <w:rPr>
          <w:rFonts w:ascii="Calibri" w:hAnsi="Calibri" w:cs="Calibri" w:eastAsia="Calibri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Integrační platforma, která bude zároveň zajišťovat řízení výměny dat pro sdílení událostí</w:t>
      </w:r>
      <w:r>
        <w:rPr>
          <w:lang w:val="cs-CZ"/>
        </w:rPr>
      </w:r>
      <w:r/>
    </w:p>
    <w:p>
      <w:pPr>
        <w:pStyle w:val="739"/>
        <w:numPr>
          <w:ilvl w:val="1"/>
          <w:numId w:val="59"/>
        </w:numPr>
        <w:rPr>
          <w:rFonts w:ascii="Calibri" w:hAnsi="Calibri" w:cs="Calibri" w:eastAsia="Calibri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Zajistit sdílení informací o událostech v celém jejich životním cyklu včetně jejich lokalizace mezi složkami IZS</w:t>
      </w:r>
      <w:r>
        <w:rPr>
          <w:lang w:val="cs-CZ"/>
        </w:rPr>
      </w:r>
      <w:r/>
    </w:p>
    <w:p>
      <w:pPr>
        <w:pStyle w:val="739"/>
        <w:numPr>
          <w:ilvl w:val="1"/>
          <w:numId w:val="59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Minimalizovat dopady nových řešení do stávajících IS pro podporu operačního řízení a umožnit inkrementální vývoj i nasazování nových řešení </w:t>
      </w:r>
      <w:r>
        <w:rPr>
          <w:lang w:val="cs-CZ"/>
        </w:rPr>
      </w:r>
      <w:r/>
    </w:p>
    <w:p>
      <w:pPr>
        <w:ind w:left="720" w:firstLine="0"/>
        <w:jc w:val="both"/>
        <w:spacing w:lineRule="atLeast" w:line="235" w:after="160" w:before="0"/>
        <w:rPr>
          <w:rFonts w:ascii="Calibri" w:hAnsi="Calibri" w:cs="Calibri" w:eastAsia="Calibri"/>
          <w:sz w:val="22"/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</w:r>
      <w:r>
        <w:rPr>
          <w:lang w:val="cs-CZ"/>
        </w:rPr>
      </w:r>
      <w:r/>
    </w:p>
    <w:p>
      <w:pPr>
        <w:pStyle w:val="700"/>
        <w:numPr>
          <w:ilvl w:val="0"/>
          <w:numId w:val="46"/>
        </w:numPr>
        <w:rPr>
          <w:lang w:val="cs-CZ"/>
        </w:rPr>
      </w:pPr>
      <w:r/>
      <w:bookmarkStart w:id="5" w:name="_Toc5"/>
      <w:r>
        <w:rPr>
          <w:lang w:val="cs-CZ"/>
        </w:rPr>
        <w:t xml:space="preserve">Související technická a implementační projektová rizika</w:t>
        <w:br/>
      </w:r>
      <w:r/>
      <w:bookmarkEnd w:id="5"/>
      <w:r/>
      <w:r/>
    </w:p>
    <w:p>
      <w:pPr>
        <w:pStyle w:val="739"/>
        <w:numPr>
          <w:ilvl w:val="1"/>
          <w:numId w:val="60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Závady volání služeb sdílení události klasifikovány jako velmi závažné</w:t>
      </w:r>
      <w:r>
        <w:rPr>
          <w:lang w:val="cs-CZ"/>
        </w:rPr>
      </w:r>
      <w:r/>
    </w:p>
    <w:p>
      <w:pPr>
        <w:pStyle w:val="739"/>
        <w:numPr>
          <w:ilvl w:val="1"/>
          <w:numId w:val="60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Závady v nahrávání hovorů klasifikovány jako méně závažné, v případě offline zpracování přepisu záznamu pro datovou větu jsou však zásadní</w:t>
      </w:r>
      <w:r>
        <w:rPr>
          <w:lang w:val="cs-CZ"/>
        </w:rPr>
      </w:r>
      <w:r/>
    </w:p>
    <w:p>
      <w:pPr>
        <w:shd w:val="nil" w:color="auto" w:fill="FFFFFF"/>
        <w:rPr>
          <w:lang w:val="cs-CZ"/>
        </w:rPr>
      </w:pPr>
      <w:r>
        <w:rPr>
          <w:lang w:val="cs-CZ"/>
        </w:rPr>
        <w:br w:type="page"/>
      </w:r>
      <w:r>
        <w:rPr>
          <w:lang w:val="cs-CZ"/>
        </w:rPr>
      </w:r>
      <w:r/>
    </w:p>
    <w:p>
      <w:pPr>
        <w:pStyle w:val="700"/>
        <w:numPr>
          <w:ilvl w:val="0"/>
          <w:numId w:val="46"/>
        </w:numPr>
        <w:rPr>
          <w:lang w:val="cs-CZ"/>
        </w:rPr>
      </w:pPr>
      <w:r/>
      <w:bookmarkStart w:id="6" w:name="_Toc6"/>
      <w:r>
        <w:rPr>
          <w:lang w:val="cs-CZ"/>
        </w:rPr>
        <w:t xml:space="preserve">Popis procesu</w:t>
      </w:r>
      <w:r/>
      <w:bookmarkEnd w:id="6"/>
      <w:r/>
      <w:r/>
    </w:p>
    <w:p>
      <w:pPr>
        <w:pStyle w:val="708"/>
        <w:numPr>
          <w:ilvl w:val="1"/>
          <w:numId w:val="46"/>
        </w:numPr>
        <w:rPr>
          <w:lang w:val="cs-CZ"/>
        </w:rPr>
      </w:pPr>
      <w:r>
        <w:rPr>
          <w:lang w:val="cs-CZ"/>
        </w:rPr>
        <w:t xml:space="preserve">Občan je spojen s operátorem NSPTV</w:t>
      </w:r>
      <w:r>
        <w:rPr>
          <w:lang w:val="cs-CZ"/>
        </w:rPr>
      </w:r>
      <w:r/>
    </w:p>
    <w:p>
      <w:pPr>
        <w:pStyle w:val="708"/>
        <w:numPr>
          <w:ilvl w:val="1"/>
          <w:numId w:val="46"/>
        </w:numPr>
        <w:rPr>
          <w:lang w:val="cs-CZ"/>
        </w:rPr>
      </w:pPr>
      <w:r>
        <w:rPr>
          <w:lang w:val="cs-CZ"/>
        </w:rPr>
        <w:t xml:space="preserve">Zjišťování základních informací o události  od občana (jmenné entity, případně GIS, apod.) </w:t>
      </w:r>
      <w:r>
        <w:rPr>
          <w:lang w:val="cs-CZ"/>
        </w:rPr>
        <w:t xml:space="preserve">- </w:t>
      </w:r>
      <w:r>
        <w:rPr>
          <w:b/>
          <w:lang w:val="cs-CZ"/>
        </w:rPr>
        <w:t xml:space="preserve">nově současně tvorba datové věty</w:t>
      </w:r>
      <w:r>
        <w:rPr>
          <w:lang w:val="cs-CZ"/>
        </w:rPr>
        <w:br/>
        <w:br/>
      </w:r>
      <w:r>
        <w:rPr>
          <w:lang w:val="cs-CZ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538150" cy="2923437"/>
                <wp:effectExtent l="0" t="0" r="0" b="0"/>
                <wp:docPr id="2" name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" hidden="0"/>
                        <pic:cNvPicPr>
                          <a:picLocks noChangeAspect="1"/>
                        </pic:cNvPicPr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flipH="0" flipV="0">
                          <a:off x="0" y="0"/>
                          <a:ext cx="5538149" cy="29234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36.1pt;height:230.2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lang w:val="cs-CZ"/>
        </w:rPr>
      </w:r>
      <w:r/>
    </w:p>
    <w:p>
      <w:pPr>
        <w:pStyle w:val="708"/>
        <w:numPr>
          <w:ilvl w:val="1"/>
          <w:numId w:val="46"/>
        </w:numPr>
        <w:rPr>
          <w:lang w:val="cs-CZ"/>
        </w:rPr>
      </w:pPr>
      <w:r>
        <w:rPr>
          <w:lang w:val="cs-CZ"/>
        </w:rPr>
        <w:t xml:space="preserve">Zaznamenání základních informací o události - </w:t>
      </w:r>
      <w:r>
        <w:rPr>
          <w:b/>
          <w:lang w:val="cs-CZ"/>
        </w:rPr>
        <w:t xml:space="preserve">nově současně tvorba datové věty</w:t>
      </w:r>
      <w:r>
        <w:rPr>
          <w:lang w:val="cs-CZ"/>
        </w:rPr>
      </w:r>
      <w:r/>
    </w:p>
    <w:p>
      <w:pPr>
        <w:pStyle w:val="708"/>
        <w:numPr>
          <w:ilvl w:val="2"/>
          <w:numId w:val="46"/>
        </w:numPr>
        <w:rPr>
          <w:lang w:val="cs-CZ"/>
        </w:rPr>
      </w:pPr>
      <w:r>
        <w:rPr>
          <w:lang w:val="cs-CZ"/>
        </w:rPr>
        <w:t xml:space="preserve"> Typ události - klasifikace podle společného číselníku s vazbou na číselníky jednotlivých složek (</w:t>
      </w:r>
      <w:r>
        <w:rPr>
          <w:u w:val="single"/>
          <w:lang w:val="cs-CZ"/>
        </w:rPr>
        <w:t xml:space="preserve">z ukázky datové věty číselník nesouhlasí s dokumentací</w:t>
      </w:r>
      <w:r>
        <w:rPr>
          <w:lang w:val="cs-CZ"/>
        </w:rPr>
        <w:t xml:space="preserve">)</w:t>
        <w:br/>
      </w:r>
      <w:r>
        <w:rPr>
          <w:lang w:val="cs-CZ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86335" cy="3726329"/>
                <wp:effectExtent l="0" t="0" r="0" b="0"/>
                <wp:docPr id="3" name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 hidden="0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tretch/>
                      </pic:blipFill>
                      <pic:spPr bwMode="auto">
                        <a:xfrm flipH="0" flipV="0">
                          <a:off x="0" y="0"/>
                          <a:ext cx="4786335" cy="37263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376.9pt;height:293.4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lang w:val="cs-CZ"/>
        </w:rPr>
      </w:r>
      <w:r/>
    </w:p>
    <w:p>
      <w:pPr>
        <w:pStyle w:val="708"/>
        <w:numPr>
          <w:ilvl w:val="2"/>
          <w:numId w:val="46"/>
        </w:numPr>
        <w:rPr>
          <w:lang w:val="cs-CZ"/>
        </w:rPr>
      </w:pPr>
      <w:r>
        <w:rPr>
          <w:lang w:val="cs-CZ"/>
        </w:rPr>
        <w:t xml:space="preserve">Typ události - klasifikace z pohledu věty (</w:t>
      </w:r>
      <w:r>
        <w:rPr>
          <w:u w:val="single"/>
          <w:lang w:val="cs-CZ"/>
        </w:rPr>
        <w:t xml:space="preserve">nutno dovysvětlit</w:t>
      </w:r>
      <w:r>
        <w:rPr>
          <w:lang w:val="cs-CZ"/>
        </w:rPr>
        <w:t xml:space="preserve">)</w:t>
        <w:br/>
      </w:r>
      <w:r>
        <w:rPr>
          <w:lang w:val="cs-CZ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86025" cy="6924675"/>
                <wp:effectExtent l="0" t="0" r="0" b="0"/>
                <wp:docPr id="4" name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" hidden="0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2486025" cy="69246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195.8pt;height:545.3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lang w:val="cs-CZ"/>
        </w:rPr>
      </w:r>
      <w:r/>
    </w:p>
    <w:p>
      <w:pPr>
        <w:pStyle w:val="708"/>
        <w:numPr>
          <w:ilvl w:val="2"/>
          <w:numId w:val="46"/>
        </w:numPr>
        <w:rPr>
          <w:lang w:val="cs-CZ"/>
        </w:rPr>
      </w:pPr>
      <w:r>
        <w:rPr>
          <w:lang w:val="cs-CZ"/>
        </w:rPr>
        <w:t xml:space="preserve"> Typ události - klasifikace z pohledu součinnosti (</w:t>
      </w:r>
      <w:r>
        <w:rPr>
          <w:u w:val="single"/>
          <w:lang w:val="cs-CZ"/>
        </w:rPr>
        <w:t xml:space="preserve">nutno dovysvětlit</w:t>
      </w:r>
      <w:r>
        <w:rPr>
          <w:lang w:val="cs-CZ"/>
        </w:rPr>
        <w:t xml:space="preserve">)</w:t>
        <w:br/>
      </w:r>
      <w:r>
        <w:rPr>
          <w:lang w:val="cs-CZ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67025" cy="3619500"/>
                <wp:effectExtent l="0" t="0" r="0" b="0"/>
                <wp:docPr id="5" name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 hidden="0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2867024" cy="3619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225.8pt;height:285.0pt;" stroked="false">
                <v:path textboxrect="0,0,0,0"/>
                <v:imagedata r:id="rId16" o:title=""/>
              </v:shape>
            </w:pict>
          </mc:Fallback>
        </mc:AlternateContent>
      </w:r>
      <w:r>
        <w:rPr>
          <w:lang w:val="cs-CZ"/>
        </w:rPr>
      </w:r>
      <w:r/>
    </w:p>
    <w:p>
      <w:pPr>
        <w:pStyle w:val="708"/>
        <w:numPr>
          <w:ilvl w:val="2"/>
          <w:numId w:val="46"/>
        </w:numPr>
        <w:rPr>
          <w:lang w:val="cs-CZ"/>
        </w:rPr>
      </w:pPr>
      <w:r>
        <w:rPr>
          <w:lang w:val="cs-CZ"/>
        </w:rPr>
        <w:t xml:space="preserve"> Stav události - určení </w:t>
      </w:r>
      <w:r>
        <w:rPr>
          <w:lang w:val="cs-CZ"/>
        </w:rPr>
        <w:t xml:space="preserve">podle společného číselníku s vazbou na číselníky jednotlivých složek</w:t>
      </w:r>
      <w:r>
        <w:rPr>
          <w:lang w:val="cs-CZ"/>
        </w:rPr>
        <w:t xml:space="preserve"> doprovázený časovým razítkem</w:t>
        <w:br/>
      </w:r>
      <w:r>
        <w:rPr>
          <w:lang w:val="cs-CZ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95420" cy="3937621"/>
                <wp:effectExtent l="0" t="0" r="0" b="0"/>
                <wp:docPr id="6" name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" hidden="0"/>
                        <pic:cNvPicPr>
                          <a:picLocks noChangeAspect="1"/>
                        </pic:cNvPicPr>
                      </pic:nvPicPr>
                      <pic:blipFill>
                        <a:blip r:embed="rId17"/>
                        <a:stretch/>
                      </pic:blipFill>
                      <pic:spPr bwMode="auto">
                        <a:xfrm flipH="0" flipV="0">
                          <a:off x="0" y="0"/>
                          <a:ext cx="4895420" cy="39376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mso-wrap-distance-left:0.0pt;mso-wrap-distance-top:0.0pt;mso-wrap-distance-right:0.0pt;mso-wrap-distance-bottom:0.0pt;width:385.5pt;height:310.0pt;" stroked="false">
                <v:path textboxrect="0,0,0,0"/>
                <v:imagedata r:id="rId17" o:title=""/>
              </v:shape>
            </w:pict>
          </mc:Fallback>
        </mc:AlternateContent>
      </w:r>
      <w:r>
        <w:rPr>
          <w:lang w:val="cs-CZ"/>
        </w:rPr>
      </w:r>
      <w:r/>
    </w:p>
    <w:p>
      <w:pPr>
        <w:pStyle w:val="708"/>
        <w:numPr>
          <w:ilvl w:val="2"/>
          <w:numId w:val="46"/>
        </w:numPr>
        <w:rPr>
          <w:lang w:val="cs-CZ"/>
        </w:rPr>
      </w:pPr>
      <w:r>
        <w:rPr>
          <w:lang w:val="cs-CZ"/>
        </w:rPr>
        <w:t xml:space="preserve"> Místo události - automatické identifikační a lokalizační údaje </w:t>
      </w:r>
      <w:r>
        <w:rPr>
          <w:lang w:val="cs-CZ"/>
        </w:rPr>
        <w:t xml:space="preserve">s vazbou na číselníky jednotlivých složek</w:t>
      </w:r>
      <w:r>
        <w:rPr>
          <w:lang w:val="cs-CZ"/>
        </w:rPr>
        <w:t xml:space="preserve"> (</w:t>
      </w:r>
      <w:r>
        <w:rPr>
          <w:u w:val="single"/>
          <w:lang w:val="cs-CZ"/>
        </w:rPr>
        <w:t xml:space="preserve">číselník v dokumentaci chybí, nicméně </w:t>
      </w:r>
      <w:hyperlink r:id="rId18" w:tooltip="https://nextcloud.it4i.cz/f/175272" w:history="1">
        <w:r>
          <w:rPr>
            <w:rStyle w:val="713"/>
            <w:lang w:val="cs-CZ"/>
          </w:rPr>
          <w:t xml:space="preserve">zde</w:t>
        </w:r>
      </w:hyperlink>
      <w:r>
        <w:rPr>
          <w:u w:val="single"/>
          <w:lang w:val="cs-CZ"/>
        </w:rPr>
        <w:t xml:space="preserve"> je dostupný soubor s jmennými entitami pro některé ulice města</w:t>
      </w:r>
      <w:r>
        <w:rPr>
          <w:lang w:val="cs-CZ"/>
        </w:rPr>
        <w:t xml:space="preserve">)</w:t>
      </w:r>
      <w:r>
        <w:rPr>
          <w:lang w:val="cs-CZ"/>
        </w:rPr>
        <w:br/>
      </w:r>
      <w:r>
        <w:rPr>
          <w:lang w:val="cs-CZ"/>
        </w:rPr>
      </w:r>
      <w:r/>
    </w:p>
    <w:p>
      <w:pPr>
        <w:pStyle w:val="708"/>
        <w:numPr>
          <w:ilvl w:val="2"/>
          <w:numId w:val="46"/>
        </w:numPr>
        <w:rPr>
          <w:lang w:val="cs-CZ"/>
        </w:rPr>
      </w:pPr>
      <w:r>
        <w:rPr>
          <w:lang w:val="cs-CZ"/>
        </w:rPr>
        <w:t xml:space="preserve"> Závažnosti události - číselník společný </w:t>
        <w:br/>
        <w:br/>
      </w:r>
      <w:r>
        <w:rPr>
          <w:lang w:val="cs-CZ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909541" cy="2515338"/>
                <wp:effectExtent l="0" t="0" r="0" b="0"/>
                <wp:docPr id="7" name="" hidden="false"/>
                <wp:cNvGraphicFramePr>
                  <a:graphicFrameLocks xmlns:a="http://schemas.openxmlformats.org/drawingml/2006/main" noChangeAspect="true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" hidden="0"/>
                        <pic:cNvPicPr>
                          <a:picLocks noChangeAspect="1"/>
                        </pic:cNvPicPr>
                      </pic:nvPicPr>
                      <pic:blipFill>
                        <a:blip r:embed="rId19"/>
                        <a:stretch/>
                      </pic:blipFill>
                      <pic:spPr bwMode="auto">
                        <a:xfrm flipH="0" flipV="0">
                          <a:off x="0" y="0"/>
                          <a:ext cx="4909541" cy="25153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mso-wrap-distance-left:0.0pt;mso-wrap-distance-top:0.0pt;mso-wrap-distance-right:0.0pt;mso-wrap-distance-bottom:0.0pt;width:386.6pt;height:198.1pt;" stroked="false">
                <v:path textboxrect="0,0,0,0"/>
                <v:imagedata r:id="rId19" o:title=""/>
              </v:shape>
            </w:pict>
          </mc:Fallback>
        </mc:AlternateContent>
      </w:r>
      <w:r>
        <w:rPr>
          <w:lang w:val="cs-CZ"/>
        </w:rPr>
      </w:r>
      <w:r/>
    </w:p>
    <w:p>
      <w:pPr>
        <w:pStyle w:val="708"/>
        <w:numPr>
          <w:ilvl w:val="1"/>
          <w:numId w:val="46"/>
        </w:numPr>
        <w:rPr>
          <w:lang w:val="cs-CZ"/>
        </w:rPr>
      </w:pPr>
      <w:r>
        <w:rPr>
          <w:lang w:val="cs-CZ"/>
        </w:rPr>
        <w:t xml:space="preserve">Dovytěžení hovoru</w:t>
        <w:br/>
      </w:r>
      <w:r>
        <w:rPr>
          <w:lang w:val="cs-CZ"/>
        </w:rPr>
      </w:r>
      <w:r/>
    </w:p>
    <w:p>
      <w:pPr>
        <w:pStyle w:val="700"/>
        <w:numPr>
          <w:ilvl w:val="0"/>
          <w:numId w:val="46"/>
        </w:numPr>
        <w:rPr>
          <w:lang w:val="cs-CZ"/>
        </w:rPr>
      </w:pPr>
      <w:r/>
      <w:bookmarkStart w:id="7" w:name="_Toc7"/>
      <w:r>
        <w:rPr>
          <w:lang w:val="cs-CZ"/>
        </w:rPr>
        <w:t xml:space="preserve">Příklad datové věty v závislosti na přepisu události a dokumentaci k události</w:t>
      </w:r>
      <w:r>
        <w:rPr>
          <w:lang w:val="cs-CZ"/>
        </w:rPr>
        <w:tab/>
      </w:r>
      <w:r>
        <w:rPr>
          <w:lang w:val="cs-CZ"/>
        </w:rPr>
        <w:br/>
      </w:r>
      <w:r/>
      <w:bookmarkEnd w:id="7"/>
      <w:r/>
      <w:r/>
    </w:p>
    <w:p>
      <w:pPr>
        <w:rPr>
          <w:lang w:val="cs-CZ"/>
        </w:rPr>
      </w:pPr>
      <w:r>
        <w:rPr>
          <w:lang w:val="cs-CZ"/>
        </w:rPr>
        <w:t xml:space="preserve">V dostupných datech jsou</w:t>
      </w:r>
      <w:r>
        <w:rPr>
          <w:lang w:val="cs-CZ"/>
        </w:rPr>
        <w:t xml:space="preserve"> čtyři přepisy téhož tísňového volání. Jedná se tedy o stejnou mimořádnou událost a přepisy se liší pouze ve zvoleném </w:t>
      </w:r>
      <w:r>
        <w:rPr>
          <w:lang w:val="cs-CZ"/>
        </w:rPr>
        <w:t xml:space="preserve">režimu, který zajišťuje převod mluveného slova do textu. K této události e</w:t>
      </w:r>
      <w:r>
        <w:rPr>
          <w:lang w:val="cs-CZ"/>
        </w:rPr>
        <w:t xml:space="preserve">xistuje i jedna datová věta. Tato datová věta bude sloužit jako základní hodnota pro dvojí porovnání. Jedná se o porovnání kontextového obsahu s dokumentací co do výčtu hodnot a dále o porovnání obsahu se zbylými dvěma ukázkovými datovými větami co do jejich struktury.</w:t>
      </w:r>
      <w:r>
        <w:rPr>
          <w:lang w:val="cs-CZ"/>
        </w:rPr>
      </w:r>
      <w:r/>
    </w:p>
    <w:p>
      <w:pPr>
        <w:numPr>
          <w:ilvl w:val="0"/>
          <w:numId w:val="65"/>
        </w:numPr>
        <w:jc w:val="left"/>
        <w:spacing w:lineRule="atLeast" w:line="235" w:after="0" w:before="0"/>
        <w:rPr>
          <w:rFonts w:ascii="Calibri" w:hAnsi="Calibri" w:cs="Calibri" w:eastAsia="Calibri"/>
          <w:color w:val="000000"/>
          <w:sz w:val="22"/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Obsah datové věty - </w:t>
      </w:r>
      <w:r>
        <w:rPr>
          <w:rFonts w:ascii="Calibri" w:hAnsi="Calibri" w:cs="Calibri" w:eastAsia="Calibri"/>
          <w:b/>
          <w:color w:val="000000"/>
          <w:sz w:val="22"/>
          <w:lang w:val="cs-CZ"/>
        </w:rPr>
        <w:t xml:space="preserve">číselníky nesouhla</w:t>
      </w:r>
      <w:r>
        <w:rPr>
          <w:rFonts w:ascii="Calibri" w:hAnsi="Calibri" w:cs="Calibri" w:eastAsia="Calibri"/>
          <w:b/>
          <w:color w:val="000000"/>
          <w:sz w:val="22"/>
          <w:lang w:val="cs-CZ"/>
        </w:rPr>
        <w:t xml:space="preserve">sí</w:t>
      </w:r>
      <w:r>
        <w:rPr>
          <w:rFonts w:ascii="Calibri" w:hAnsi="Calibri" w:cs="Calibri" w:eastAsia="Calibri"/>
          <w:b/>
          <w:color w:val="000000"/>
          <w:sz w:val="22"/>
          <w:lang w:val="cs-CZ"/>
        </w:rPr>
        <w:t xml:space="preserve">/chybí </w:t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(událostí uveden jako POZ namísto F/místa)</w:t>
        <w:br/>
        <w:br/>
      </w:r>
      <w:r>
        <w:rPr>
          <w:lang w:val="cs-CZ"/>
        </w:rPr>
      </w:r>
      <w:r/>
    </w:p>
    <w:tbl>
      <w:tblPr>
        <w:tblStyle w:val="720"/>
        <w:tblW w:w="0" w:type="auto"/>
        <w:tblInd w:w="0" w:type="dxa"/>
        <w:tbl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insideV w:val="none" w:color="000000" w:sz="4" w:space="0"/>
          <w:insideH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779"/>
        <w:gridCol w:w="757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9" w:type="dxa"/>
            <w:textDirection w:val="lrTb"/>
            <w:noWrap w:val="false"/>
          </w:tcPr>
          <w:p>
            <w:pPr>
              <w:spacing w:lineRule="atLeast" w:line="57" w:after="0" w:before="0"/>
              <w:rPr>
                <w:lang w:val="cs-CZ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  <w:t xml:space="preserve">Základní informace</w:t>
            </w:r>
            <w:r>
              <w:rPr>
                <w:lang w:val="cs-CZ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576" w:type="dxa"/>
            <w:textDirection w:val="lrTb"/>
            <w:noWrap w:val="false"/>
          </w:tcPr>
          <w:tbl>
            <w:tblPr>
              <w:tblStyle w:val="720"/>
              <w:tblW w:w="0" w:type="auto"/>
              <w:tblInd w:w="0" w:type="dxa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insideV w:val="none" w:color="000000" w:sz="4" w:space="0"/>
                <w:insideH w:val="non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4961"/>
            </w:tblGrid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ID události: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14e47892-d23f-4634-9cb4-811dd0b43613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Popis: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green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green"/>
                      <w:lang w:val="cs-CZ"/>
                    </w:rPr>
                    <w:t xml:space="preserve">P nem. Bohumín</w:t>
                  </w:r>
                  <w:r>
                    <w:rPr>
                      <w:highlight w:val="green"/>
                      <w:lang w:val="cs-CZ"/>
                    </w:rPr>
                  </w:r>
                  <w:r>
                    <w:rPr>
                      <w:highlight w:val="green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Čas založení: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15.01.2020 - 10:26:26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Poznámka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green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green"/>
                      <w:lang w:val="cs-CZ"/>
                    </w:rPr>
                    <w:t xml:space="preserve">výbuch kyslíku na chirurg. sále, probíhá evakuace</w:t>
                  </w:r>
                  <w:r>
                    <w:rPr>
                      <w:highlight w:val="green"/>
                      <w:lang w:val="cs-CZ"/>
                    </w:rPr>
                  </w:r>
                  <w:r>
                    <w:rPr>
                      <w:highlight w:val="green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Typ události: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red"/>
                      <w:lang w:val="cs-CZ"/>
                    </w:rPr>
                    <w:t xml:space="preserve">POZ</w:t>
                  </w:r>
                  <w:r>
                    <w:rPr>
                      <w:highlight w:val="red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Podtyp události: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SHO</w:t>
                  </w:r>
                  <w:r>
                    <w:rPr>
                      <w:highlight w:val="yellow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Složka: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 kód:HZS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Finální: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true</w:t>
                  </w:r>
                  <w:r>
                    <w:rPr>
                      <w:highlight w:val="yellow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Stupeň poplachu: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red"/>
                      <w:lang w:val="cs-CZ"/>
                    </w:rPr>
                    <w:t xml:space="preserve">VYZ</w:t>
                  </w:r>
                  <w:r>
                    <w:rPr>
                      <w:highlight w:val="red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Počet ohrožených osob: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green"/>
                      <w:lang w:val="cs-CZ"/>
                    </w:rPr>
                    <w:t xml:space="preserve">35</w:t>
                  </w:r>
                  <w:r>
                    <w:rPr>
                      <w:highlight w:val="green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Primární operátor: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003 Agent, 3103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</w:tbl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9" w:type="dxa"/>
            <w:textDirection w:val="lrTb"/>
            <w:noWrap w:val="false"/>
          </w:tcPr>
          <w:p>
            <w:pPr>
              <w:spacing w:lineRule="atLeast" w:line="57" w:after="0" w:before="0"/>
              <w:rPr>
                <w:lang w:val="cs-CZ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  <w:t xml:space="preserve">Oznamovatel:</w:t>
            </w:r>
            <w:r>
              <w:rPr>
                <w:lang w:val="cs-CZ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576" w:type="dxa"/>
            <w:textDirection w:val="lrTb"/>
            <w:noWrap w:val="false"/>
          </w:tcPr>
          <w:tbl>
            <w:tblPr>
              <w:tblStyle w:val="720"/>
              <w:tblW w:w="0" w:type="auto"/>
              <w:tblInd w:w="0" w:type="dxa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insideV w:val="none" w:color="000000" w:sz="4" w:space="0"/>
                <w:insideH w:val="non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4961"/>
            </w:tblGrid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Oznamovatel: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red"/>
                      <w:lang w:val="cs-CZ"/>
                    </w:rPr>
                    <w:t xml:space="preserve">Divoká</w:t>
                  </w:r>
                  <w:r>
                    <w:rPr>
                      <w:highlight w:val="red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Síť volajícího: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TMO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Číslo volajícího: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604013002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Volané číslo: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112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</w:tbl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9" w:type="dxa"/>
            <w:textDirection w:val="lrTb"/>
            <w:noWrap w:val="false"/>
          </w:tcPr>
          <w:p>
            <w:pPr>
              <w:spacing w:lineRule="atLeast" w:line="57" w:after="0" w:before="0"/>
              <w:rPr>
                <w:lang w:val="cs-CZ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</w:r>
            <w:commentRangeStart w:id="0"/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</w:r>
            <w:commentRangeStart w:id="1"/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  <w:t xml:space="preserve">Místo události</w:t>
            </w:r>
            <w:r/>
            <w:commentRangeEnd w:id="0"/>
            <w:r>
              <w:commentReference w:id="0"/>
            </w:r>
            <w:r/>
            <w:commentRangeEnd w:id="1"/>
            <w:r>
              <w:commentReference w:id="1"/>
            </w:r>
            <w:r/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576" w:type="dxa"/>
            <w:textDirection w:val="lrTb"/>
            <w:noWrap w:val="false"/>
          </w:tcPr>
          <w:tbl>
            <w:tblPr>
              <w:tblStyle w:val="720"/>
              <w:tblW w:w="0" w:type="auto"/>
              <w:tblInd w:w="0" w:type="dxa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insideV w:val="none" w:color="000000" w:sz="4" w:space="0"/>
                <w:insideH w:val="non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4961"/>
            </w:tblGrid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Stát: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1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Kraj: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132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Okres: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3803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Obec: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599051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Část obce: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154890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Ulice: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191183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adresního místa: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18822932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stavebního objektu: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18682367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Číslo domovní: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green"/>
                      <w:lang w:val="cs-CZ"/>
                    </w:rPr>
                    <w:t xml:space="preserve">207</w:t>
                  </w:r>
                  <w:r>
                    <w:rPr>
                      <w:highlight w:val="green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stavebního objektu: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BCP</w:t>
                  </w:r>
                  <w:r>
                    <w:rPr>
                      <w:highlight w:val="yellow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Id: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116183081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zájmového objektu: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9997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Název zájmového objektu: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highlight w:val="yellow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Objekt HZS</w:t>
                  </w:r>
                  <w:r>
                    <w:rPr>
                      <w:highlight w:val="yellow"/>
                      <w:lang w:val="cs-CZ"/>
                    </w:rPr>
                  </w:r>
                  <w:r>
                    <w:rPr>
                      <w:highlight w:val="yellow"/>
                    </w:rPr>
                  </w:r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Geometrie: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 Wkt:POINT (18.335447 49.917942) srid:4326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Definiční bod: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 x:18.335447 y:49.917942 srid:4326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gridSpan w:val="2"/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727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Poloha: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 x:18.335447 y:49.917942 srid:4326 určení polohy:DBO</w:t>
                  </w:r>
                  <w:r>
                    <w:rPr>
                      <w:lang w:val="cs-CZ"/>
                    </w:rPr>
                  </w:r>
                  <w:r/>
                </w:p>
              </w:tc>
            </w:tr>
          </w:tbl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9" w:type="dxa"/>
            <w:textDirection w:val="lrTb"/>
            <w:noWrap w:val="false"/>
          </w:tcPr>
          <w:p>
            <w:pPr>
              <w:spacing w:lineRule="atLeast" w:line="57" w:after="0" w:before="0"/>
              <w:rPr>
                <w:lang w:val="cs-CZ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  <w:t xml:space="preserve">Součinnost:</w:t>
            </w:r>
            <w:r>
              <w:rPr>
                <w:lang w:val="cs-CZ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576" w:type="dxa"/>
            <w:textDirection w:val="lrTb"/>
            <w:noWrap w:val="false"/>
          </w:tcPr>
          <w:tbl>
            <w:tblPr>
              <w:tblStyle w:val="720"/>
              <w:tblW w:w="0" w:type="auto"/>
              <w:tblInd w:w="0" w:type="dxa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insideV w:val="none" w:color="000000" w:sz="4" w:space="0"/>
                <w:insideH w:val="non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4961"/>
            </w:tblGrid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OŘ: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HMSK</w:t>
                  </w:r>
                  <w:r>
                    <w:rPr>
                      <w:highlight w:val="yellow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Stav: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red"/>
                      <w:lang w:val="cs-CZ"/>
                    </w:rPr>
                    <w:t xml:space="preserve">ZAS</w:t>
                  </w:r>
                  <w:r>
                    <w:rPr>
                      <w:highlight w:val="red"/>
                      <w:lang w:val="cs-CZ"/>
                    </w:rPr>
                  </w:r>
                  <w:r/>
                </w:p>
              </w:tc>
            </w:tr>
          </w:tbl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9" w:type="dxa"/>
            <w:textDirection w:val="lrTb"/>
            <w:noWrap w:val="false"/>
          </w:tcPr>
          <w:p>
            <w:pPr>
              <w:spacing w:lineRule="atLeast" w:line="57" w:after="0" w:before="0"/>
              <w:rPr>
                <w:lang w:val="cs-CZ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  <w:t xml:space="preserve">Součinnost:</w:t>
            </w:r>
            <w:r>
              <w:rPr>
                <w:lang w:val="cs-CZ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576" w:type="dxa"/>
            <w:textDirection w:val="lrTb"/>
            <w:noWrap w:val="false"/>
          </w:tcPr>
          <w:tbl>
            <w:tblPr>
              <w:tblStyle w:val="720"/>
              <w:tblW w:w="0" w:type="auto"/>
              <w:tblInd w:w="0" w:type="dxa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insideV w:val="none" w:color="000000" w:sz="4" w:space="0"/>
                <w:insideH w:val="non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4961"/>
            </w:tblGrid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OŘ: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PMSK</w:t>
                  </w:r>
                  <w:r>
                    <w:rPr>
                      <w:highlight w:val="yellow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Stav: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red"/>
                      <w:lang w:val="cs-CZ"/>
                    </w:rPr>
                    <w:t xml:space="preserve">ZAS</w:t>
                  </w:r>
                  <w:r>
                    <w:rPr>
                      <w:highlight w:val="red"/>
                      <w:lang w:val="cs-CZ"/>
                    </w:rPr>
                  </w:r>
                  <w:r/>
                </w:p>
              </w:tc>
            </w:tr>
          </w:tbl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9" w:type="dxa"/>
            <w:textDirection w:val="lrTb"/>
            <w:noWrap w:val="false"/>
          </w:tcPr>
          <w:p>
            <w:pPr>
              <w:spacing w:lineRule="atLeast" w:line="57" w:after="0" w:before="0"/>
              <w:rPr>
                <w:lang w:val="cs-CZ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  <w:t xml:space="preserve">Součinnost:</w:t>
            </w:r>
            <w:r>
              <w:rPr>
                <w:lang w:val="cs-CZ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576" w:type="dxa"/>
            <w:textDirection w:val="lrTb"/>
            <w:noWrap w:val="false"/>
          </w:tcPr>
          <w:tbl>
            <w:tblPr>
              <w:tblStyle w:val="720"/>
              <w:tblW w:w="0" w:type="auto"/>
              <w:tblInd w:w="0" w:type="dxa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insideV w:val="none" w:color="000000" w:sz="4" w:space="0"/>
                <w:insideH w:val="non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4961"/>
            </w:tblGrid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OŘ: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ZMSK</w:t>
                  </w:r>
                  <w:r>
                    <w:rPr>
                      <w:highlight w:val="yellow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Stav: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red"/>
                      <w:lang w:val="cs-CZ"/>
                    </w:rPr>
                    <w:t xml:space="preserve">ZAS</w:t>
                  </w:r>
                  <w:r>
                    <w:rPr>
                      <w:highlight w:val="red"/>
                      <w:lang w:val="cs-CZ"/>
                    </w:rPr>
                  </w:r>
                  <w:r/>
                </w:p>
              </w:tc>
            </w:tr>
          </w:tbl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79" w:type="dxa"/>
            <w:textDirection w:val="lrTb"/>
            <w:noWrap w:val="false"/>
          </w:tcPr>
          <w:p>
            <w:pPr>
              <w:spacing w:lineRule="atLeast" w:line="57" w:after="0" w:before="0"/>
              <w:rPr>
                <w:lang w:val="cs-CZ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lang w:val="cs-CZ"/>
              </w:rPr>
              <w:t xml:space="preserve">Součinnost:</w:t>
            </w:r>
            <w:r>
              <w:rPr>
                <w:lang w:val="cs-CZ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576" w:type="dxa"/>
            <w:textDirection w:val="lrTb"/>
            <w:noWrap w:val="false"/>
          </w:tcPr>
          <w:tbl>
            <w:tblPr>
              <w:tblStyle w:val="720"/>
              <w:tblW w:w="0" w:type="auto"/>
              <w:tblInd w:w="0" w:type="dxa"/>
              <w:tblBorders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insideV w:val="none" w:color="000000" w:sz="4" w:space="0"/>
                <w:insideH w:val="non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9"/>
              <w:gridCol w:w="4961"/>
            </w:tblGrid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Kód OŘ: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yellow"/>
                      <w:lang w:val="cs-CZ"/>
                    </w:rPr>
                    <w:t xml:space="preserve">TGLB</w:t>
                  </w:r>
                  <w:r>
                    <w:rPr>
                      <w:highlight w:val="yellow"/>
                      <w:lang w:val="cs-CZ"/>
                    </w:rPr>
                  </w:r>
                  <w:r/>
                </w:p>
              </w:tc>
            </w:tr>
            <w:tr>
              <w:trPr/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2319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lang w:val="cs-CZ"/>
                    </w:rPr>
                    <w:t xml:space="preserve">Stav:</w:t>
                  </w:r>
                  <w:r>
                    <w:rPr>
                      <w:lang w:val="cs-CZ"/>
                    </w:rPr>
                  </w:r>
                  <w:r/>
                </w:p>
              </w:tc>
              <w:tc>
                <w:tcPr>
                  <w:tcBorders>
                    <w:left w:val="none" w:color="000000" w:sz="4" w:space="0"/>
                    <w:top w:val="none" w:color="000000" w:sz="4" w:space="0"/>
                    <w:right w:val="none" w:color="000000" w:sz="4" w:space="0"/>
                    <w:bottom w:val="none" w:color="000000" w:sz="4" w:space="0"/>
                  </w:tcBorders>
                  <w:tcMar>
                    <w:left w:w="15" w:type="dxa"/>
                    <w:top w:w="15" w:type="dxa"/>
                    <w:right w:w="15" w:type="dxa"/>
                    <w:bottom w:w="15" w:type="dxa"/>
                  </w:tcMar>
                  <w:tcW w:w="4961" w:type="dxa"/>
                  <w:textDirection w:val="lrTb"/>
                  <w:noWrap w:val="false"/>
                </w:tcPr>
                <w:p>
                  <w:pPr>
                    <w:spacing w:lineRule="atLeast" w:line="57" w:after="0" w:before="0"/>
                    <w:rPr>
                      <w:lang w:val="cs-CZ"/>
                    </w:rPr>
                  </w:pPr>
                  <w:r>
                    <w:rPr>
                      <w:rFonts w:ascii="Times New Roman" w:hAnsi="Times New Roman" w:cs="Times New Roman" w:eastAsia="Times New Roman"/>
                      <w:color w:val="000000"/>
                      <w:sz w:val="24"/>
                      <w:highlight w:val="red"/>
                      <w:lang w:val="cs-CZ"/>
                    </w:rPr>
                    <w:t xml:space="preserve">VIZ</w:t>
                  </w:r>
                  <w:r>
                    <w:rPr>
                      <w:highlight w:val="red"/>
                      <w:lang w:val="cs-CZ"/>
                    </w:rPr>
                  </w:r>
                  <w:r/>
                </w:p>
              </w:tc>
            </w:tr>
          </w:tbl>
          <w:p>
            <w:pPr>
              <w:rPr>
                <w:lang w:val="cs-CZ"/>
              </w:rPr>
            </w:pPr>
            <w:r>
              <w:rPr>
                <w:lang w:val="cs-CZ"/>
              </w:rPr>
            </w:r>
            <w:r/>
          </w:p>
        </w:tc>
      </w:tr>
    </w:tbl>
    <w:p>
      <w:pPr>
        <w:ind w:left="720" w:firstLine="0"/>
        <w:jc w:val="left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lang w:val="cs-CZ"/>
        </w:rPr>
      </w:r>
      <w:r/>
    </w:p>
    <w:p>
      <w:pPr>
        <w:ind w:left="720" w:firstLine="0"/>
        <w:jc w:val="left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highlight w:val="green"/>
          <w:lang w:val="cs-CZ"/>
        </w:rPr>
      </w:r>
      <w:r>
        <w:rPr>
          <w:highlight w:val="green"/>
          <w:lang w:val="cs-CZ"/>
        </w:rPr>
        <w:t xml:space="preserve">údaje přímo odvozené z přepisu</w:t>
      </w:r>
      <w:r>
        <w:rPr>
          <w:lang w:val="cs-CZ"/>
        </w:rPr>
        <w:t xml:space="preserve"> | </w:t>
      </w:r>
      <w:r>
        <w:rPr>
          <w:highlight w:val="red"/>
          <w:lang w:val="cs-CZ"/>
        </w:rPr>
        <w:t xml:space="preserve">nesouhlasí</w:t>
      </w:r>
      <w:r>
        <w:rPr>
          <w:lang w:val="cs-CZ"/>
        </w:rPr>
        <w:t xml:space="preserve"> | </w:t>
      </w:r>
      <w:r>
        <w:rPr>
          <w:highlight w:val="yellow"/>
          <w:lang w:val="cs-CZ"/>
        </w:rPr>
        <w:t xml:space="preserve">chybí v dokumentaci/nejasný číselník</w:t>
      </w:r>
      <w:r>
        <w:rPr>
          <w:highlight w:val="yellow"/>
          <w:lang w:val="cs-CZ"/>
        </w:rPr>
        <w:t xml:space="preserve"> </w:t>
      </w:r>
      <w:r/>
    </w:p>
    <w:p>
      <w:pPr>
        <w:numPr>
          <w:ilvl w:val="0"/>
          <w:numId w:val="65"/>
        </w:numPr>
        <w:jc w:val="left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Struktura datové věty</w:t>
        <w:br/>
      </w:r>
      <w:r>
        <w:rPr>
          <w:rFonts w:ascii="Calibri" w:hAnsi="Calibri" w:cs="Calibri" w:eastAsia="Calibri"/>
          <w:color w:val="000000"/>
          <w:sz w:val="22"/>
          <w:lang w:val="cs-CZ"/>
        </w:rPr>
      </w:r>
      <w:r/>
    </w:p>
    <w:p>
      <w:pPr>
        <w:numPr>
          <w:ilvl w:val="1"/>
          <w:numId w:val="65"/>
        </w:numPr>
        <w:jc w:val="both"/>
        <w:spacing w:lineRule="atLeast" w:line="235" w:after="0" w:before="0"/>
        <w:rPr>
          <w:rFonts w:ascii="Calibri" w:hAnsi="Calibri" w:cs="Calibri" w:eastAsia="Calibri"/>
          <w:color w:val="000000"/>
          <w:sz w:val="22"/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Metadata </w:t>
        <w:br/>
      </w:r>
      <w:r/>
    </w:p>
    <w:p>
      <w:pPr>
        <w:pStyle w:val="739"/>
        <w:numPr>
          <w:ilvl w:val="0"/>
          <w:numId w:val="73"/>
        </w:numPr>
        <w:rPr>
          <w:lang w:val="cs-CZ"/>
        </w:rPr>
      </w:pPr>
      <w:r>
        <w:rPr>
          <w:lang w:val="cs-CZ"/>
        </w:rPr>
        <w:t xml:space="preserve">hlavicka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idDatovaVeta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datumVytvoreni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ciselnikAktualizace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ostrovniRezim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puvodceDV</w:t>
      </w:r>
      <w:r>
        <w:rPr>
          <w:lang w:val="cs-CZ"/>
        </w:rPr>
      </w:r>
      <w:r/>
    </w:p>
    <w:p>
      <w:pPr>
        <w:pStyle w:val="739"/>
        <w:numPr>
          <w:ilvl w:val="2"/>
          <w:numId w:val="73"/>
        </w:numPr>
        <w:rPr>
          <w:lang w:val="cs-CZ"/>
        </w:rPr>
      </w:pPr>
      <w:r>
        <w:rPr>
          <w:lang w:val="cs-CZ"/>
        </w:rPr>
        <w:t xml:space="preserve">id</w:t>
      </w:r>
      <w:r>
        <w:rPr>
          <w:lang w:val="cs-CZ"/>
        </w:rPr>
      </w:r>
      <w:r/>
    </w:p>
    <w:p>
      <w:pPr>
        <w:pStyle w:val="739"/>
        <w:numPr>
          <w:ilvl w:val="2"/>
          <w:numId w:val="73"/>
        </w:numPr>
        <w:rPr>
          <w:lang w:val="cs-CZ"/>
        </w:rPr>
      </w:pPr>
      <w:r>
        <w:rPr>
          <w:lang w:val="cs-CZ"/>
        </w:rPr>
        <w:t xml:space="preserve">kod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idPuvodniDV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puvodniDatumVytvoreni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stavUdalosti</w:t>
      </w:r>
      <w:r>
        <w:rPr>
          <w:lang w:val="cs-CZ"/>
        </w:rPr>
      </w:r>
      <w:r/>
    </w:p>
    <w:p>
      <w:pPr>
        <w:pStyle w:val="739"/>
        <w:numPr>
          <w:ilvl w:val="1"/>
          <w:numId w:val="73"/>
        </w:numPr>
        <w:rPr>
          <w:lang w:val="cs-CZ"/>
        </w:rPr>
      </w:pPr>
      <w:r>
        <w:rPr>
          <w:lang w:val="cs-CZ"/>
        </w:rPr>
        <w:t xml:space="preserve">stavSlozky</w:t>
      </w:r>
      <w:r>
        <w:rPr>
          <w:lang w:val="cs-CZ"/>
        </w:rPr>
      </w:r>
      <w:r/>
    </w:p>
    <w:p>
      <w:pPr>
        <w:pStyle w:val="739"/>
        <w:numPr>
          <w:ilvl w:val="2"/>
          <w:numId w:val="73"/>
        </w:numPr>
        <w:rPr>
          <w:lang w:val="cs-CZ"/>
        </w:rPr>
      </w:pPr>
      <w:r>
        <w:rPr>
          <w:lang w:val="cs-CZ"/>
        </w:rPr>
        <w:t xml:space="preserve">slozka</w:t>
      </w:r>
      <w:r>
        <w:rPr>
          <w:lang w:val="cs-CZ"/>
        </w:rPr>
      </w:r>
      <w:r/>
    </w:p>
    <w:p>
      <w:pPr>
        <w:pStyle w:val="739"/>
        <w:numPr>
          <w:ilvl w:val="3"/>
          <w:numId w:val="73"/>
        </w:numPr>
        <w:rPr>
          <w:lang w:val="cs-CZ"/>
        </w:rPr>
      </w:pPr>
      <w:r>
        <w:rPr>
          <w:lang w:val="cs-CZ"/>
        </w:rPr>
        <w:t xml:space="preserve">id</w:t>
      </w:r>
      <w:r>
        <w:rPr>
          <w:lang w:val="cs-CZ"/>
        </w:rPr>
      </w:r>
      <w:r/>
    </w:p>
    <w:p>
      <w:pPr>
        <w:pStyle w:val="739"/>
        <w:numPr>
          <w:ilvl w:val="3"/>
          <w:numId w:val="73"/>
        </w:numPr>
        <w:rPr>
          <w:lang w:val="cs-CZ"/>
        </w:rPr>
      </w:pPr>
      <w:r>
        <w:rPr>
          <w:lang w:val="cs-CZ"/>
        </w:rPr>
        <w:t xml:space="preserve">kod</w:t>
      </w:r>
      <w:r>
        <w:rPr>
          <w:lang w:val="cs-CZ"/>
        </w:rPr>
      </w:r>
      <w:r/>
    </w:p>
    <w:p>
      <w:pPr>
        <w:pStyle w:val="739"/>
        <w:numPr>
          <w:ilvl w:val="2"/>
          <w:numId w:val="73"/>
        </w:numPr>
        <w:rPr>
          <w:lang w:val="cs-CZ"/>
        </w:rPr>
      </w:pPr>
      <w:r>
        <w:rPr>
          <w:lang w:val="cs-CZ"/>
        </w:rPr>
        <w:t xml:space="preserve">isStav</w:t>
      </w:r>
      <w:r>
        <w:rPr>
          <w:lang w:val="cs-CZ"/>
        </w:rPr>
      </w:r>
      <w:r/>
    </w:p>
    <w:p>
      <w:pPr>
        <w:jc w:val="both"/>
        <w:spacing w:lineRule="atLeast" w:line="235" w:after="0" w:before="0"/>
        <w:rPr>
          <w:rFonts w:ascii="Calibri" w:hAnsi="Calibri" w:cs="Calibri" w:eastAsia="Calibri"/>
          <w:color w:val="000000"/>
          <w:sz w:val="22"/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</w:r>
      <w:r>
        <w:rPr>
          <w:rFonts w:ascii="Calibri" w:hAnsi="Calibri" w:cs="Calibri" w:eastAsia="Calibri"/>
          <w:color w:val="000000"/>
          <w:sz w:val="22"/>
          <w:lang w:val="cs-CZ"/>
        </w:rPr>
      </w:r>
      <w:r/>
    </w:p>
    <w:p>
      <w:pPr>
        <w:numPr>
          <w:ilvl w:val="1"/>
          <w:numId w:val="65"/>
        </w:numPr>
        <w:jc w:val="left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Tělo datové věty</w:t>
      </w:r>
      <w:r>
        <w:rPr>
          <w:rFonts w:ascii="Calibri" w:hAnsi="Calibri" w:cs="Calibri" w:eastAsia="Calibri"/>
          <w:color w:val="000000"/>
          <w:sz w:val="22"/>
          <w:lang w:val="cs-CZ"/>
        </w:rPr>
      </w:r>
      <w:r/>
    </w:p>
    <w:p>
      <w:pPr>
        <w:jc w:val="left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lang w:val="cs-CZ"/>
        </w:rPr>
      </w:r>
      <w:r/>
    </w:p>
    <w:p>
      <w:pPr>
        <w:pStyle w:val="739"/>
        <w:numPr>
          <w:ilvl w:val="0"/>
          <w:numId w:val="66"/>
        </w:numPr>
        <w:rPr>
          <w:lang w:val="cs-CZ"/>
        </w:rPr>
      </w:pPr>
      <w:r>
        <w:rPr>
          <w:lang w:val="cs-CZ"/>
        </w:rPr>
        <w:t xml:space="preserve">teloDatovaVeta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typUdalosti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idUdalost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finalni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humanId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datumUdalosti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popis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stupenPoplachuUdalosti</w:t>
      </w:r>
      <w:r/>
    </w:p>
    <w:p>
      <w:pPr>
        <w:pStyle w:val="739"/>
        <w:numPr>
          <w:ilvl w:val="1"/>
          <w:numId w:val="66"/>
        </w:numPr>
        <w:rPr>
          <w:lang w:val="cs-CZ"/>
        </w:rPr>
      </w:pPr>
      <w:r>
        <w:rPr>
          <w:lang w:val="cs-CZ"/>
        </w:rPr>
        <w:t xml:space="preserve">oznamovatel</w:t>
      </w:r>
      <w:r/>
    </w:p>
    <w:p>
      <w:pPr>
        <w:pStyle w:val="739"/>
        <w:numPr>
          <w:ilvl w:val="2"/>
          <w:numId w:val="66"/>
        </w:numPr>
        <w:rPr>
          <w:lang w:val="cs-CZ"/>
        </w:rPr>
      </w:pPr>
      <w:r>
        <w:rPr>
          <w:lang w:val="cs-CZ"/>
        </w:rPr>
        <w:t xml:space="preserve">oznamovatel</w:t>
      </w:r>
      <w:r/>
    </w:p>
    <w:p>
      <w:pPr>
        <w:pStyle w:val="739"/>
        <w:numPr>
          <w:ilvl w:val="2"/>
          <w:numId w:val="66"/>
        </w:numPr>
        <w:rPr>
          <w:lang w:val="cs-CZ"/>
        </w:rPr>
      </w:pPr>
      <w:r>
        <w:rPr>
          <w:lang w:val="cs-CZ"/>
        </w:rPr>
        <w:t xml:space="preserve">idOznamovatel</w:t>
      </w:r>
      <w:r/>
    </w:p>
    <w:p>
      <w:pPr>
        <w:pStyle w:val="739"/>
        <w:numPr>
          <w:ilvl w:val="2"/>
          <w:numId w:val="66"/>
        </w:numPr>
        <w:rPr>
          <w:lang w:val="cs-CZ"/>
        </w:rPr>
      </w:pPr>
      <w:r>
        <w:rPr>
          <w:lang w:val="cs-CZ"/>
        </w:rPr>
        <w:t xml:space="preserve">hovor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volaneCislo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volajiciCislo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casPrichoduHovoru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lokalizaceVolani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idSitVolajiciho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typSouradnic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vyznamSouradnic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zemepisnaSirka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zemepisnaDelka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pocetSektoru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polomerVyzarovani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smerVyzarovani</w:t>
      </w:r>
      <w:r/>
    </w:p>
    <w:p>
      <w:pPr>
        <w:pStyle w:val="739"/>
        <w:numPr>
          <w:ilvl w:val="2"/>
          <w:numId w:val="66"/>
        </w:numPr>
        <w:rPr>
          <w:lang w:val="cs-CZ"/>
        </w:rPr>
      </w:pPr>
      <w:r>
        <w:rPr>
          <w:lang w:val="cs-CZ"/>
        </w:rPr>
        <w:t xml:space="preserve">primarniOperator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or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id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kod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jmeno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prijmeni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operatorTelCislo</w:t>
      </w:r>
      <w:r/>
    </w:p>
    <w:p>
      <w:pPr>
        <w:pStyle w:val="739"/>
        <w:numPr>
          <w:ilvl w:val="2"/>
          <w:numId w:val="66"/>
        </w:numPr>
        <w:rPr>
          <w:lang w:val="cs-CZ"/>
        </w:rPr>
      </w:pPr>
      <w:r>
        <w:rPr>
          <w:lang w:val="cs-CZ"/>
        </w:rPr>
        <w:t xml:space="preserve">podTypUdalosti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kod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slozka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id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kod</w:t>
      </w:r>
      <w:r/>
    </w:p>
    <w:p>
      <w:pPr>
        <w:pStyle w:val="739"/>
        <w:numPr>
          <w:ilvl w:val="2"/>
          <w:numId w:val="66"/>
        </w:numPr>
        <w:rPr>
          <w:lang w:val="cs-CZ"/>
        </w:rPr>
      </w:pPr>
      <w:r>
        <w:rPr>
          <w:lang w:val="cs-CZ"/>
        </w:rPr>
        <w:t xml:space="preserve">soucinnost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id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souciniciOr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id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kod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idStavOr</w:t>
      </w:r>
      <w:r/>
    </w:p>
    <w:p>
      <w:pPr>
        <w:pStyle w:val="739"/>
        <w:numPr>
          <w:ilvl w:val="2"/>
          <w:numId w:val="66"/>
        </w:numPr>
        <w:rPr>
          <w:lang w:val="cs-CZ"/>
        </w:rPr>
      </w:pPr>
      <w:r>
        <w:rPr>
          <w:lang w:val="cs-CZ"/>
        </w:rPr>
        <w:t xml:space="preserve">mistoUdalosti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id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uzemi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stat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kraj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okres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obec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castObce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ulice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poloha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urceniPolohy</w:t>
      </w:r>
      <w:r/>
    </w:p>
    <w:p>
      <w:pPr>
        <w:pStyle w:val="739"/>
        <w:numPr>
          <w:ilvl w:val="3"/>
          <w:numId w:val="66"/>
        </w:numPr>
        <w:rPr>
          <w:lang w:val="cs-CZ"/>
        </w:rPr>
      </w:pPr>
      <w:r>
        <w:rPr>
          <w:lang w:val="cs-CZ"/>
        </w:rPr>
        <w:t xml:space="preserve">adresniMisto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kod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stavObjKod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cisloDomovni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typCislaKod</w:t>
      </w:r>
      <w:r/>
    </w:p>
    <w:p>
      <w:pPr>
        <w:pStyle w:val="739"/>
        <w:numPr>
          <w:ilvl w:val="4"/>
          <w:numId w:val="66"/>
        </w:numPr>
        <w:rPr>
          <w:lang w:val="cs-CZ"/>
        </w:rPr>
      </w:pPr>
      <w:r>
        <w:rPr>
          <w:lang w:val="cs-CZ"/>
        </w:rPr>
        <w:t xml:space="preserve">patro</w:t>
        <w:br/>
      </w:r>
      <w:r>
        <w:rPr>
          <w:lang w:val="cs-CZ"/>
        </w:rPr>
      </w:r>
      <w:r/>
    </w:p>
    <w:p>
      <w:pPr>
        <w:pStyle w:val="739"/>
        <w:numPr>
          <w:ilvl w:val="0"/>
          <w:numId w:val="0"/>
        </w:numPr>
        <w:ind w:left="0" w:firstLine="0"/>
        <w:rPr>
          <w:lang w:val="cs-CZ"/>
        </w:rPr>
      </w:pPr>
      <w:r>
        <w:rPr>
          <w:lang w:val="cs-CZ"/>
        </w:rPr>
      </w:r>
      <w:r>
        <w:rPr>
          <w:lang w:val="cs-CZ"/>
        </w:rPr>
        <w:t xml:space="preserve">Z příkladů dvou datových vět je patrné, že se do XML souborů dostanou pouze ty uzly, které mají vyplněnou hodnotu. V jedné například chybí v hlavičce “humanId”, kdežto druhá postrádá </w:t>
      </w:r>
      <w:r>
        <w:t xml:space="preserve">“osobOhrozenych</w:t>
      </w:r>
      <w:r>
        <w:rPr>
          <w:lang w:val="cs-CZ"/>
        </w:rPr>
        <w:t xml:space="preserve">”. Z takového pozorování je možné pouze zjistit tzv doplněk chybějících uzlů, ale </w:t>
      </w:r>
      <w:r>
        <w:rPr>
          <w:b/>
          <w:lang w:val="cs-CZ"/>
        </w:rPr>
        <w:t xml:space="preserve">není možné zjistit</w:t>
      </w:r>
      <w:r>
        <w:rPr>
          <w:b/>
          <w:lang w:val="cs-CZ"/>
        </w:rPr>
        <w:t xml:space="preserve"> celkově chybějící uzly</w:t>
      </w:r>
      <w:r>
        <w:rPr>
          <w:lang w:val="cs-CZ"/>
        </w:rPr>
        <w:t xml:space="preserve">, které se neobjevují ani v jednom případě. O to méně hodnoty, kterých takové uzly mohou nabývat. Nemá smysl porovnávat mezi sebou dvě neúplné věty (nebo dokonce určit, zda jsou neúplné) a je potřeba mít k dispozici kompletní možnou </w:t>
      </w:r>
      <w:r>
        <w:rPr>
          <w:lang w:val="cs-CZ"/>
        </w:rPr>
        <w:t xml:space="preserve">datovou větu.</w:t>
      </w:r>
      <w:r/>
    </w:p>
    <w:p>
      <w:pPr>
        <w:ind w:left="217" w:right="0" w:firstLine="0"/>
        <w:jc w:val="left"/>
        <w:spacing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lang w:val="cs-CZ"/>
        </w:rPr>
        <w:t xml:space="preserve">Dále je podezření, že se </w:t>
      </w:r>
      <w:r>
        <w:rPr>
          <w:b/>
          <w:lang w:val="cs-CZ"/>
        </w:rPr>
        <w:t xml:space="preserve">rozcházejí verze datových vět</w:t>
      </w:r>
      <w:r>
        <w:rPr>
          <w:lang w:val="cs-CZ"/>
        </w:rPr>
        <w:t xml:space="preserve">, kdy jedna z nich může být zastaralá. Přepis zaznamenaného tísňového volání obsahuje navíc celý blok, který odpovídá dokumentací více. Tento blok vypadá následovně</w:t>
      </w:r>
      <w:r/>
    </w:p>
    <w:p>
      <w:pPr>
        <w:ind w:left="709" w:right="0" w:hanging="480"/>
        <w:jc w:val="left"/>
        <w:spacing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lang w:val="cs-CZ"/>
        </w:rPr>
      </w:r>
      <w:r/>
    </w:p>
    <w:p>
      <w:pPr>
        <w:pStyle w:val="739"/>
        <w:numPr>
          <w:ilvl w:val="2"/>
          <w:numId w:val="74"/>
        </w:numPr>
        <w:rPr>
          <w:lang w:val="cs-CZ"/>
        </w:rPr>
      </w:pPr>
      <w:r>
        <w:rPr>
          <w:lang w:val="cs-CZ"/>
        </w:rPr>
        <w:t xml:space="preserve">poznamka</w:t>
      </w:r>
      <w:r/>
    </w:p>
    <w:p>
      <w:pPr>
        <w:pStyle w:val="739"/>
        <w:numPr>
          <w:ilvl w:val="3"/>
          <w:numId w:val="74"/>
        </w:numPr>
        <w:rPr>
          <w:lang w:val="cs-CZ"/>
        </w:rPr>
      </w:pPr>
      <w:r>
        <w:rPr>
          <w:lang w:val="cs-CZ"/>
        </w:rPr>
        <w:t xml:space="preserve">timestamp</w:t>
      </w:r>
      <w:r/>
    </w:p>
    <w:p>
      <w:pPr>
        <w:pStyle w:val="739"/>
        <w:numPr>
          <w:ilvl w:val="3"/>
          <w:numId w:val="74"/>
        </w:numPr>
        <w:rPr>
          <w:lang w:val="cs-CZ"/>
        </w:rPr>
      </w:pPr>
      <w:r>
        <w:rPr>
          <w:lang w:val="cs-CZ"/>
        </w:rPr>
        <w:t xml:space="preserve">text </w:t>
      </w:r>
      <w:r/>
    </w:p>
    <w:p>
      <w:pPr>
        <w:pStyle w:val="739"/>
        <w:numPr>
          <w:ilvl w:val="3"/>
          <w:numId w:val="74"/>
        </w:numPr>
        <w:rPr>
          <w:lang w:val="cs-CZ"/>
        </w:rPr>
      </w:pPr>
      <w:r>
        <w:rPr>
          <w:lang w:val="cs-CZ"/>
        </w:rPr>
        <w:t xml:space="preserve">privatnost</w:t>
      </w:r>
      <w:r>
        <w:rPr>
          <w:lang w:val="cs-CZ"/>
        </w:rPr>
      </w:r>
      <w:r/>
    </w:p>
    <w:p>
      <w:pPr>
        <w:pStyle w:val="739"/>
        <w:numPr>
          <w:ilvl w:val="4"/>
          <w:numId w:val="74"/>
        </w:numPr>
        <w:rPr>
          <w:lang w:val="cs-CZ"/>
        </w:rPr>
      </w:pPr>
      <w:r>
        <w:rPr>
          <w:lang w:val="cs-CZ"/>
        </w:rPr>
        <w:t xml:space="preserve">id</w:t>
      </w:r>
      <w:r>
        <w:rPr>
          <w:lang w:val="cs-CZ"/>
        </w:rPr>
      </w:r>
      <w:r/>
    </w:p>
    <w:p>
      <w:pPr>
        <w:pStyle w:val="739"/>
        <w:numPr>
          <w:ilvl w:val="4"/>
          <w:numId w:val="74"/>
        </w:numPr>
        <w:rPr>
          <w:lang w:val="cs-CZ"/>
        </w:rPr>
      </w:pPr>
      <w:r>
        <w:rPr>
          <w:lang w:val="cs-CZ"/>
        </w:rPr>
        <w:t xml:space="preserve">kod</w:t>
      </w:r>
      <w:r>
        <w:rPr>
          <w:lang w:val="cs-CZ"/>
        </w:rPr>
      </w:r>
      <w:r/>
    </w:p>
    <w:p>
      <w:pPr>
        <w:pStyle w:val="739"/>
        <w:numPr>
          <w:ilvl w:val="3"/>
          <w:numId w:val="74"/>
        </w:numPr>
        <w:rPr>
          <w:lang w:val="cs-CZ"/>
        </w:rPr>
      </w:pPr>
      <w:r>
        <w:rPr>
          <w:lang w:val="cs-CZ"/>
        </w:rPr>
        <w:t xml:space="preserve">autorPoznamky</w:t>
      </w:r>
      <w:r>
        <w:rPr>
          <w:lang w:val="cs-CZ"/>
        </w:rPr>
      </w:r>
      <w:r/>
    </w:p>
    <w:p>
      <w:pPr>
        <w:pStyle w:val="739"/>
        <w:numPr>
          <w:ilvl w:val="4"/>
          <w:numId w:val="74"/>
        </w:numPr>
        <w:rPr>
          <w:lang w:val="cs-CZ"/>
        </w:rPr>
      </w:pPr>
      <w:r>
        <w:rPr>
          <w:lang w:val="cs-CZ"/>
        </w:rPr>
        <w:t xml:space="preserve">or</w:t>
      </w:r>
      <w:r>
        <w:rPr>
          <w:lang w:val="cs-CZ"/>
        </w:rPr>
      </w:r>
      <w:r/>
    </w:p>
    <w:p>
      <w:pPr>
        <w:pStyle w:val="739"/>
        <w:numPr>
          <w:ilvl w:val="5"/>
          <w:numId w:val="74"/>
        </w:numPr>
        <w:rPr>
          <w:lang w:val="cs-CZ"/>
        </w:rPr>
      </w:pPr>
      <w:r>
        <w:rPr>
          <w:lang w:val="cs-CZ"/>
        </w:rPr>
        <w:t xml:space="preserve">id</w:t>
      </w:r>
      <w:r>
        <w:rPr>
          <w:lang w:val="cs-CZ"/>
        </w:rPr>
      </w:r>
      <w:r/>
    </w:p>
    <w:p>
      <w:pPr>
        <w:pStyle w:val="739"/>
        <w:numPr>
          <w:ilvl w:val="5"/>
          <w:numId w:val="74"/>
        </w:numPr>
        <w:rPr>
          <w:lang w:val="cs-CZ"/>
        </w:rPr>
      </w:pPr>
      <w:r>
        <w:rPr>
          <w:lang w:val="cs-CZ"/>
        </w:rPr>
        <w:t xml:space="preserve">kod</w:t>
      </w:r>
      <w:r>
        <w:rPr>
          <w:lang w:val="cs-CZ"/>
        </w:rPr>
      </w:r>
      <w:r/>
    </w:p>
    <w:p>
      <w:pPr>
        <w:pStyle w:val="739"/>
        <w:numPr>
          <w:ilvl w:val="4"/>
          <w:numId w:val="74"/>
        </w:numPr>
        <w:rPr>
          <w:lang w:val="cs-CZ"/>
        </w:rPr>
      </w:pPr>
      <w:r>
        <w:rPr>
          <w:lang w:val="cs-CZ"/>
        </w:rPr>
        <w:t xml:space="preserve">jmeno</w:t>
      </w:r>
      <w:r>
        <w:rPr>
          <w:lang w:val="cs-CZ"/>
        </w:rPr>
      </w:r>
      <w:r/>
    </w:p>
    <w:p>
      <w:pPr>
        <w:pStyle w:val="739"/>
        <w:numPr>
          <w:ilvl w:val="4"/>
          <w:numId w:val="74"/>
        </w:numPr>
        <w:rPr>
          <w:lang w:val="cs-CZ"/>
        </w:rPr>
      </w:pPr>
      <w:r>
        <w:rPr>
          <w:lang w:val="cs-CZ"/>
        </w:rPr>
        <w:t xml:space="preserve">prijmeni</w:t>
      </w:r>
      <w:r>
        <w:rPr>
          <w:lang w:val="cs-CZ"/>
        </w:rPr>
      </w:r>
      <w:r/>
    </w:p>
    <w:p>
      <w:pPr>
        <w:ind w:left="0" w:right="0" w:firstLine="0"/>
        <w:spacing w:after="0" w:before="0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4"/>
        </w:rPr>
        <w:br/>
        <w:br/>
      </w:r>
      <w:r>
        <w:rPr>
          <w:lang w:val="cs-CZ"/>
        </w:rPr>
        <w:t xml:space="preserve">avšak v datové větě bez záznamu tísňového volání je zastoupen pouze uzlem “popis” a neobsahuje žádné další poduzly.</w:t>
      </w:r>
      <w:r>
        <w:rPr>
          <w:rFonts w:ascii="Times New Roman" w:hAnsi="Times New Roman" w:cs="Times New Roman" w:eastAsia="Times New Roman"/>
          <w:color w:val="000000"/>
          <w:sz w:val="24"/>
        </w:rPr>
      </w:r>
      <w:r/>
    </w:p>
    <w:p>
      <w:pPr>
        <w:pStyle w:val="739"/>
        <w:numPr>
          <w:ilvl w:val="0"/>
          <w:numId w:val="0"/>
        </w:numPr>
        <w:ind w:left="0" w:firstLine="0"/>
        <w:rPr>
          <w:lang w:val="cs-CZ"/>
        </w:rPr>
      </w:pPr>
      <w:r>
        <w:rPr>
          <w:lang w:val="cs-CZ"/>
        </w:rPr>
      </w:r>
      <w:r/>
    </w:p>
    <w:p>
      <w:pPr>
        <w:pStyle w:val="700"/>
        <w:numPr>
          <w:ilvl w:val="0"/>
          <w:numId w:val="46"/>
        </w:numPr>
        <w:rPr>
          <w:lang w:val="cs-CZ"/>
        </w:rPr>
      </w:pPr>
      <w:r/>
      <w:bookmarkStart w:id="8" w:name="_Toc8"/>
      <w:r>
        <w:rPr>
          <w:lang w:val="cs-CZ"/>
        </w:rPr>
        <w:t xml:space="preserve">Doporučení pro implementační fázi</w:t>
      </w:r>
      <w:r/>
      <w:bookmarkEnd w:id="8"/>
      <w:r/>
      <w:r/>
    </w:p>
    <w:p>
      <w:pPr>
        <w:numPr>
          <w:ilvl w:val="0"/>
          <w:numId w:val="53"/>
        </w:numPr>
        <w:jc w:val="both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Zajištění standardizace, tj. prázdný předpis pro datovou větu, který obsahuje veškeré možné entity, které lze vyplnit a taktéž jakých hodnot mohou nabývat – šablona datové věty, datové modely a číselníky hodnot</w:t>
      </w:r>
      <w:r>
        <w:rPr>
          <w:lang w:val="cs-CZ"/>
        </w:rPr>
      </w:r>
      <w:r/>
    </w:p>
    <w:p>
      <w:pPr>
        <w:numPr>
          <w:ilvl w:val="0"/>
          <w:numId w:val="53"/>
        </w:numPr>
        <w:jc w:val="both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Zajištění načtení nastavení z bodu 1 a znovu načtení v případě jeho aktualizace</w:t>
      </w:r>
      <w:r>
        <w:rPr>
          <w:lang w:val="cs-CZ"/>
        </w:rPr>
      </w:r>
      <w:r/>
    </w:p>
    <w:p>
      <w:pPr>
        <w:numPr>
          <w:ilvl w:val="0"/>
          <w:numId w:val="53"/>
        </w:numPr>
        <w:jc w:val="both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Online/offline přepis hovoru – soubor s rozklíčovanými slovy obsahující míru přesnosti, rozděleným podle kanálů v čase</w:t>
      </w:r>
      <w:r>
        <w:rPr>
          <w:lang w:val="cs-CZ"/>
        </w:rPr>
      </w:r>
      <w:r/>
    </w:p>
    <w:p>
      <w:pPr>
        <w:numPr>
          <w:ilvl w:val="0"/>
          <w:numId w:val="53"/>
        </w:numPr>
        <w:jc w:val="both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Předpřipravený slovník s namapovanými klíčovými slovy podle kanálu (ze strany člena IZS/automatu, občana), typu hovoru (prvotní, vytěžený) a jazyka – číselníky (pomáhá určit, o kterou část datové věty se jedná)</w:t>
      </w:r>
      <w:r>
        <w:rPr>
          <w:lang w:val="cs-CZ"/>
        </w:rPr>
      </w:r>
      <w:r/>
    </w:p>
    <w:p>
      <w:pPr>
        <w:numPr>
          <w:ilvl w:val="0"/>
          <w:numId w:val="53"/>
        </w:numPr>
        <w:jc w:val="both"/>
        <w:spacing w:lineRule="atLeast" w:line="235" w:after="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Zajištění načtení nastavení z bodu 4 a znovu načtení v případě jeho aktualizace</w:t>
      </w:r>
      <w:r>
        <w:rPr>
          <w:lang w:val="cs-CZ"/>
        </w:rPr>
      </w:r>
      <w:r/>
    </w:p>
    <w:p>
      <w:pPr>
        <w:numPr>
          <w:ilvl w:val="0"/>
          <w:numId w:val="53"/>
        </w:numPr>
        <w:jc w:val="both"/>
        <w:spacing w:lineRule="atLeast" w:line="235" w:after="160" w:before="0"/>
        <w:rPr>
          <w:lang w:val="cs-CZ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pBd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Rozlišení jazyka přepisu (příznak může pomoct s výběrem datové sady – namapované číselníky podle jazyka používaného v uskutečněném hovoru)</w:t>
      </w:r>
      <w:r>
        <w:rPr>
          <w:lang w:val="cs-CZ"/>
        </w:rPr>
      </w:r>
      <w:r/>
    </w:p>
    <w:p>
      <w:pPr>
        <w:shd w:val="nil" w:color="auto" w:fill="FFFFFF"/>
        <w:rPr>
          <w:lang w:val="cs-CZ"/>
        </w:rPr>
      </w:pPr>
      <w:r>
        <w:rPr>
          <w:lang w:val="cs-CZ"/>
        </w:rPr>
        <w:br w:type="page"/>
      </w:r>
      <w:r>
        <w:rPr>
          <w:lang w:val="cs-CZ"/>
        </w:rPr>
      </w:r>
      <w:r/>
    </w:p>
    <w:p>
      <w:pPr>
        <w:pStyle w:val="700"/>
        <w:numPr>
          <w:ilvl w:val="0"/>
          <w:numId w:val="46"/>
        </w:numPr>
        <w:rPr>
          <w:lang w:val="cs-CZ"/>
        </w:rPr>
      </w:pPr>
      <w:r/>
      <w:bookmarkStart w:id="9" w:name="_Toc9"/>
      <w:r>
        <w:rPr>
          <w:lang w:val="cs-CZ"/>
        </w:rPr>
        <w:t xml:space="preserve">Doplňující </w:t>
      </w:r>
      <w:r>
        <w:rPr>
          <w:lang w:val="cs-CZ"/>
        </w:rPr>
        <w:t xml:space="preserve">otázky</w:t>
      </w:r>
      <w:r>
        <w:rPr>
          <w:lang w:val="cs-CZ"/>
        </w:rPr>
        <w:br/>
      </w:r>
      <w:r/>
      <w:bookmarkEnd w:id="9"/>
      <w:r/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Vývoj a nasazování integrační platformy i možné budoucí řízení změn v IS bude probíhat podle obrázku 13 a bodového seznamu pod ním - jak relevantní je toto v našem případě?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rFonts w:ascii="Calibri" w:hAnsi="Calibri" w:cs="Calibri" w:eastAsia="Calibri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Monitoring služby - musí řešení umožňovat sledování?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rFonts w:ascii="Calibri" w:hAnsi="Calibri" w:cs="Calibri" w:eastAsia="Calibri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Je nějaký práh SLA, který musí být dodržen - nárok na real-time zpracování?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Je lepší v případě nejistoty vyplnění části datové věty hádat, ponechat prázdné, nebo nějak označit?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Bude s datovou větou manipulováno ještě jiným procesem než našim, případně bere se v potaz zásah člověka?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Je datová věta vytvořena procesem automaticky s novým tísňovým voláním a co je případně předvyplněno (jedinečné ID, časové razítko, ...)?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Bude jednotný zdroj „Dolování informací“ (viz obrázek výše), z které má datová věta vycházet, nebo bude nutný přístup k požadovaným částem (přepis, databáze, geo/meta-informace) pro kompletizaci jednotlivě?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Budou nutná pro přístup k datům (vstup i výstup) nějaká rozhraní?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Bude možné rozlišení mezi hovorem s prvotními informacemi či vytěženého hovoru? (může pomoci k doplnění existující datové věty)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Bude možné rozlišení původu hovoru – všeobecná 112 vs pracoviště HZS, PČR, ZZS pro určení domény? (může pomoci při výběru slov dle pravděpodobnosti)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Bude možné rozlišení původu hovoru – podle lokace z GIS? (může doplnit, zda volaný je v místě mimořádné události, zda se jedná o duplicitní hovor atd)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Je znalost „</w:t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předpřipraveného dotazníku“ operátora/automatu vyhodou? (může pomoci s orientací, kde v datové větě se pohybujeme (např. teď padla otázka na jméno, které nejspíše nebude v klíčových slovech) – když se tak nepovede podle klíčových slov občana, může pomoct p</w:t>
      </w:r>
      <w:r>
        <w:rPr>
          <w:rFonts w:ascii="Calibri" w:hAnsi="Calibri" w:cs="Calibri" w:eastAsia="Calibri"/>
          <w:color w:val="000000"/>
          <w:sz w:val="22"/>
          <w:lang w:val="cs-CZ"/>
        </w:rPr>
        <w:t xml:space="preserve">odle předem známého dotazu (např. padl dotaz na typ mimořádné události a my bereme v potaz, že 0.3 confidence na „požár“ bude dostačující, než kdybychom neznali kontext))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Jak je řešeno zajištění notifikace/spuštění procesu transformace hlasového přepisu do datové věty a případná možnost notifikace ukončení procesu (zpracováno)?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Je vyžadováné zpětné hodnocení přepisu záznamu do datové věty (z pohledu feedbacku)</w:t>
      </w:r>
      <w:r>
        <w:rPr>
          <w:lang w:val="cs-CZ"/>
        </w:rPr>
      </w:r>
      <w:r/>
    </w:p>
    <w:p>
      <w:pPr>
        <w:pStyle w:val="739"/>
        <w:numPr>
          <w:ilvl w:val="1"/>
          <w:numId w:val="58"/>
        </w:numPr>
        <w:rPr>
          <w:rFonts w:ascii="Calibri" w:hAnsi="Calibri" w:cs="Calibri" w:eastAsia="Calibri"/>
          <w:sz w:val="22"/>
          <w:lang w:val="cs-CZ"/>
        </w:rPr>
      </w:pPr>
      <w:r>
        <w:rPr>
          <w:rFonts w:ascii="Calibri" w:hAnsi="Calibri" w:cs="Calibri" w:eastAsia="Calibri"/>
          <w:color w:val="000000"/>
          <w:sz w:val="22"/>
          <w:lang w:val="cs-CZ"/>
        </w:rPr>
        <w:t xml:space="preserve">Jaké jsou požadavky na (automatizované) testy? (funkcionální, unit, integrační) </w:t>
      </w:r>
      <w:r>
        <w:rPr>
          <w:lang w:val="cs-CZ"/>
        </w:rPr>
      </w:r>
      <w:r/>
    </w:p>
    <w:sectPr>
      <w:headerReference w:type="default" r:id="rId8"/>
      <w:footerReference w:type="default" r:id="rId9"/>
      <w:footnotePr/>
      <w:type w:val="nextPage"/>
      <w:pgSz w:w="11906" w:h="16838" w:orient="portrait"/>
      <w:pgMar w:top="1440" w:right="1440" w:bottom="1440" w:left="1440" w:header="708" w:footer="708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Vit Ptosek (pto0004)" w:date="2020-06-11T10:13:34Z" oodata="teamlab_data:0;20;2020-06-11T08:13:34Z;" w:initials="VP(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Nejspíše se bere z RÚIAN</w:t>
      </w:r>
    </w:p>
  </w:comment>
  <w:comment w:id="0" w:author="Vit Ptosek (pto0004)" w:date="2020-06-11T10:13:01Z" oodata="teamlab_data:0;20;2020-06-11T08:13:01Z;" w:initials="VP(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Nejspíše se berez RÚIAN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1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9278385"/>
  <w16cid:commentId w16cid:paraId="00000002" w16cid:durableId="2EAB9C8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Helvetica">
    <w:panose1 w:val="020B0604020202020204"/>
  </w:font>
  <w:font w:name="Segoe UI">
    <w:panose1 w:val="020B0502040204020203"/>
  </w:font>
  <w:font w:name="Calibri Light">
    <w:panose1 w:val="020F030202020403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jc w:val="center"/>
    </w:pPr>
    <w:r>
      <w:rPr>
        <w:sz w:val="16"/>
      </w:rPr>
      <w:t xml:space="preserve">Copyright by IT4Innovations – All Rights Reserved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Style w:val="720"/>
      <w:tblW w:w="9072" w:type="dxa"/>
      <w:tblBorders>
        <w:left w:val="none" w:sz="0" w:space="0" w:color="auto"/>
        <w:top w:val="none" w:sz="0" w:space="0" w:color="auto"/>
        <w:right w:val="none" w:sz="0" w:space="0" w:color="auto"/>
        <w:bottom w:val="none" w:sz="0" w:space="0" w:color="auto"/>
        <w:insideV w:val="none" w:sz="0" w:space="0" w:color="auto"/>
        <w:insideH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954"/>
      <w:gridCol w:w="992"/>
      <w:gridCol w:w="117"/>
      <w:gridCol w:w="2009"/>
    </w:tblGrid>
    <w:tr>
      <w:trPr>
        <w:trHeight w:val="20"/>
      </w:trPr>
      <w:tc>
        <w:tcPr>
          <w:tcW w:w="5954" w:type="dxa"/>
          <w:vMerge w:val="restart"/>
          <w:textDirection w:val="lrTb"/>
          <w:noWrap w:val="false"/>
        </w:tcPr>
        <w:p>
          <w:pPr>
            <w:pStyle w:val="716"/>
            <w:rPr>
              <w:lang w:val="cs-CZ"/>
            </w:rPr>
          </w:pPr>
          <w:r>
            <w:rPr>
              <w:lang w:val="cs-CZ"/>
            </w:rPr>
          </w:r>
          <w:r/>
        </w:p>
      </w:tc>
      <w:tc>
        <w:tcPr>
          <w:tcW w:w="992" w:type="dxa"/>
          <w:vAlign w:val="bottom"/>
          <w:textDirection w:val="lrTb"/>
          <w:noWrap w:val="false"/>
        </w:tcPr>
        <w:p>
          <w:pPr>
            <w:pStyle w:val="725"/>
            <w:ind w:left="59"/>
            <w:jc w:val="left"/>
            <w:rPr>
              <w:lang w:val="cs-CZ"/>
            </w:rPr>
          </w:pPr>
          <w:r>
            <w:rPr>
              <w:lang w:val="cs-CZ"/>
            </w:rPr>
            <w:t xml:space="preserve">Reference</w:t>
          </w:r>
          <w:r/>
        </w:p>
      </w:tc>
      <w:tc>
        <w:tcPr>
          <w:tcW w:w="117" w:type="dxa"/>
          <w:vAlign w:val="bottom"/>
          <w:textDirection w:val="lrTb"/>
          <w:noWrap w:val="false"/>
        </w:tcPr>
        <w:p>
          <w:pPr>
            <w:pStyle w:val="725"/>
            <w:jc w:val="left"/>
            <w:rPr>
              <w:lang w:val="cs-CZ"/>
            </w:rPr>
          </w:pPr>
          <w:r>
            <w:rPr>
              <w:lang w:val="cs-CZ"/>
            </w:rPr>
            <w:t xml:space="preserve">:</w:t>
          </w:r>
          <w:r/>
        </w:p>
      </w:tc>
      <w:tc>
        <w:tcPr>
          <w:tcW w:w="2009" w:type="dxa"/>
          <w:vAlign w:val="bottom"/>
          <w:textDirection w:val="lrTb"/>
          <w:noWrap w:val="false"/>
        </w:tcPr>
        <w:p>
          <w:pPr>
            <w:pStyle w:val="721"/>
            <w:rPr>
              <w:lang w:val="cs-CZ"/>
            </w:rPr>
          </w:pPr>
          <w:r>
            <w:rPr>
              <w:lang w:val="cs-CZ"/>
            </w:rPr>
            <w:t xml:space="preserve">xxx</w:t>
          </w:r>
          <w:r/>
        </w:p>
      </w:tc>
    </w:tr>
    <w:tr>
      <w:trPr>
        <w:trHeight w:val="20"/>
      </w:trPr>
      <w:tc>
        <w:tcPr>
          <w:tcW w:w="5954" w:type="dxa"/>
          <w:vMerge w:val="continue"/>
          <w:textDirection w:val="lrTb"/>
          <w:noWrap w:val="false"/>
        </w:tcPr>
        <w:p>
          <w:pPr>
            <w:pStyle w:val="716"/>
            <w:rPr>
              <w:lang w:val="cs-CZ"/>
            </w:rPr>
          </w:pPr>
          <w:r>
            <w:rPr>
              <w:lang w:val="cs-CZ"/>
            </w:rPr>
          </w:r>
          <w:r/>
        </w:p>
      </w:tc>
      <w:tc>
        <w:tcPr>
          <w:tcW w:w="992" w:type="dxa"/>
          <w:vAlign w:val="bottom"/>
          <w:textDirection w:val="lrTb"/>
          <w:noWrap w:val="false"/>
        </w:tcPr>
        <w:p>
          <w:pPr>
            <w:pStyle w:val="725"/>
            <w:ind w:left="59"/>
            <w:jc w:val="left"/>
            <w:rPr>
              <w:lang w:val="cs-CZ"/>
            </w:rPr>
          </w:pPr>
          <w:r>
            <w:rPr>
              <w:lang w:val="cs-CZ"/>
            </w:rPr>
            <w:t xml:space="preserve">Ver</w:t>
          </w:r>
          <w:r>
            <w:rPr>
              <w:lang w:val="cs-CZ"/>
            </w:rPr>
            <w:t xml:space="preserve">ze</w:t>
          </w:r>
          <w:r/>
        </w:p>
      </w:tc>
      <w:tc>
        <w:tcPr>
          <w:tcW w:w="117" w:type="dxa"/>
          <w:vAlign w:val="bottom"/>
          <w:textDirection w:val="lrTb"/>
          <w:noWrap w:val="false"/>
        </w:tcPr>
        <w:p>
          <w:pPr>
            <w:pStyle w:val="725"/>
            <w:jc w:val="left"/>
            <w:rPr>
              <w:lang w:val="cs-CZ"/>
            </w:rPr>
          </w:pPr>
          <w:r>
            <w:rPr>
              <w:lang w:val="cs-CZ"/>
            </w:rPr>
            <w:t xml:space="preserve">:</w:t>
          </w:r>
          <w:r/>
        </w:p>
      </w:tc>
      <w:tc>
        <w:tcPr>
          <w:tcW w:w="2009" w:type="dxa"/>
          <w:vAlign w:val="bottom"/>
          <w:textDirection w:val="lrTb"/>
          <w:noWrap w:val="false"/>
        </w:tcPr>
        <w:p>
          <w:pPr>
            <w:pStyle w:val="721"/>
            <w:rPr>
              <w:lang w:val="cs-CZ"/>
            </w:rPr>
          </w:pPr>
          <w:r>
            <w:rPr>
              <w:lang w:val="cs-CZ"/>
            </w:rPr>
            <w:fldChar w:fldCharType="begin"/>
          </w:r>
          <w:r>
            <w:rPr>
              <w:lang w:val="cs-CZ"/>
            </w:rPr>
            <w:instrText xml:space="preserve"> DOCPROPERTY  Doc_Version  \* MERGEFORMAT </w:instrText>
          </w:r>
          <w:r>
            <w:rPr>
              <w:lang w:val="cs-CZ"/>
            </w:rPr>
            <w:fldChar w:fldCharType="separate"/>
          </w:r>
          <w:r>
            <w:rPr>
              <w:lang w:val="cs-CZ"/>
            </w:rPr>
            <w:t xml:space="preserve">0.0.1</w:t>
          </w:r>
          <w:r>
            <w:rPr>
              <w:lang w:val="cs-CZ"/>
            </w:rPr>
            <w:fldChar w:fldCharType="end"/>
          </w:r>
          <w:r/>
        </w:p>
      </w:tc>
    </w:tr>
    <w:tr>
      <w:trPr>
        <w:trHeight w:val="20"/>
      </w:trPr>
      <w:tc>
        <w:tcPr>
          <w:tcW w:w="5954" w:type="dxa"/>
          <w:vMerge w:val="continue"/>
          <w:textDirection w:val="lrTb"/>
          <w:noWrap w:val="false"/>
        </w:tcPr>
        <w:p>
          <w:pPr>
            <w:pStyle w:val="716"/>
            <w:rPr>
              <w:lang w:val="cs-CZ"/>
            </w:rPr>
          </w:pPr>
          <w:r>
            <w:rPr>
              <w:lang w:val="cs-CZ"/>
            </w:rPr>
          </w:r>
          <w:r/>
        </w:p>
      </w:tc>
      <w:tc>
        <w:tcPr>
          <w:tcW w:w="992" w:type="dxa"/>
          <w:vAlign w:val="bottom"/>
          <w:textDirection w:val="lrTb"/>
          <w:noWrap w:val="false"/>
        </w:tcPr>
        <w:p>
          <w:pPr>
            <w:pStyle w:val="725"/>
            <w:ind w:left="59"/>
            <w:jc w:val="left"/>
            <w:rPr>
              <w:lang w:val="cs-CZ"/>
            </w:rPr>
          </w:pPr>
          <w:r>
            <w:rPr>
              <w:lang w:val="cs-CZ"/>
            </w:rPr>
            <w:t xml:space="preserve">Datum</w:t>
          </w:r>
          <w:r/>
        </w:p>
      </w:tc>
      <w:tc>
        <w:tcPr>
          <w:tcW w:w="117" w:type="dxa"/>
          <w:vAlign w:val="bottom"/>
          <w:textDirection w:val="lrTb"/>
          <w:noWrap w:val="false"/>
        </w:tcPr>
        <w:p>
          <w:pPr>
            <w:pStyle w:val="725"/>
            <w:jc w:val="left"/>
            <w:rPr>
              <w:lang w:val="cs-CZ"/>
            </w:rPr>
          </w:pPr>
          <w:r>
            <w:rPr>
              <w:lang w:val="cs-CZ"/>
            </w:rPr>
            <w:t xml:space="preserve">:</w:t>
          </w:r>
          <w:r/>
        </w:p>
      </w:tc>
      <w:tc>
        <w:tcPr>
          <w:tcW w:w="2009" w:type="dxa"/>
          <w:vAlign w:val="bottom"/>
          <w:textDirection w:val="lrTb"/>
          <w:noWrap w:val="false"/>
        </w:tcPr>
        <w:p>
          <w:pPr>
            <w:pStyle w:val="721"/>
            <w:rPr>
              <w:lang w:val="cs-CZ"/>
            </w:rPr>
          </w:pPr>
          <w:r>
            <w:rPr>
              <w:lang w:val="cs-CZ"/>
            </w:rPr>
            <w:fldChar w:fldCharType="begin"/>
          </w:r>
          <w:r>
            <w:rPr>
              <w:lang w:val="cs-CZ"/>
            </w:rPr>
            <w:instrText xml:space="preserve"> DOCPROPERTY  Doc_Date </w:instrText>
          </w:r>
          <w:r>
            <w:rPr>
              <w:lang w:val="cs-CZ"/>
            </w:rPr>
            <w:fldChar w:fldCharType="separate"/>
          </w:r>
          <w:r>
            <w:rPr>
              <w:lang w:val="cs-CZ"/>
            </w:rPr>
            <w:t xml:space="preserve">xx-March-2020</w:t>
          </w:r>
          <w:r>
            <w:rPr>
              <w:lang w:val="cs-CZ"/>
            </w:rPr>
            <w:fldChar w:fldCharType="end"/>
          </w:r>
          <w:r/>
        </w:p>
      </w:tc>
    </w:tr>
    <w:tr>
      <w:trPr>
        <w:trHeight w:val="228"/>
      </w:trPr>
      <w:tc>
        <w:tcPr>
          <w:tcW w:w="5954" w:type="dxa"/>
          <w:vMerge w:val="continue"/>
          <w:textDirection w:val="lrTb"/>
          <w:noWrap w:val="false"/>
        </w:tcPr>
        <w:p>
          <w:pPr>
            <w:pStyle w:val="716"/>
            <w:rPr>
              <w:lang w:val="cs-CZ"/>
            </w:rPr>
          </w:pPr>
          <w:r>
            <w:rPr>
              <w:lang w:val="cs-CZ"/>
            </w:rPr>
          </w:r>
          <w:r/>
        </w:p>
      </w:tc>
      <w:tc>
        <w:tcPr>
          <w:tcW w:w="992" w:type="dxa"/>
          <w:vAlign w:val="bottom"/>
          <w:textDirection w:val="lrTb"/>
          <w:noWrap w:val="false"/>
        </w:tcPr>
        <w:p>
          <w:pPr>
            <w:pStyle w:val="725"/>
            <w:rPr>
              <w:lang w:val="cs-CZ"/>
            </w:rPr>
          </w:pPr>
          <w:r>
            <w:rPr>
              <w:lang w:val="cs-CZ"/>
            </w:rPr>
          </w:r>
          <w:r/>
        </w:p>
      </w:tc>
      <w:tc>
        <w:tcPr>
          <w:tcW w:w="117" w:type="dxa"/>
          <w:vAlign w:val="bottom"/>
          <w:textDirection w:val="lrTb"/>
          <w:noWrap w:val="false"/>
        </w:tcPr>
        <w:p>
          <w:pPr>
            <w:pStyle w:val="725"/>
            <w:rPr>
              <w:lang w:val="cs-CZ"/>
            </w:rPr>
          </w:pPr>
          <w:r>
            <w:rPr>
              <w:lang w:val="cs-CZ"/>
            </w:rPr>
          </w:r>
          <w:r/>
        </w:p>
      </w:tc>
      <w:tc>
        <w:tcPr>
          <w:tcW w:w="2009" w:type="dxa"/>
          <w:vAlign w:val="bottom"/>
          <w:textDirection w:val="lrTb"/>
          <w:noWrap w:val="false"/>
        </w:tcPr>
        <w:p>
          <w:pPr>
            <w:pStyle w:val="721"/>
            <w:rPr>
              <w:lang w:val="cs-CZ"/>
            </w:rPr>
          </w:pPr>
          <w:r>
            <w:rPr>
              <w:lang w:val="cs-CZ"/>
            </w:rPr>
          </w:r>
          <w:r/>
        </w:p>
      </w:tc>
    </w:tr>
  </w:tbl>
  <w:p>
    <w:pPr>
      <w:pStyle w:val="722"/>
      <w:spacing w:lineRule="auto" w:line="240" w:before="60"/>
      <w:rPr>
        <w:lang w:val="cs-CZ"/>
      </w:rPr>
      <w:pBdr>
        <w:bottom w:val="single" w:sz="4" w:space="0" w:color="auto"/>
      </w:pBdr>
    </w:pPr>
    <w:r>
      <w:rPr>
        <w:lang w:val="cs-CZ"/>
      </w:rPr>
      <w:t xml:space="preserve">Zapojení umělé inteligence do příjmu tísňového volání</w:t>
    </w:r>
    <w:r>
      <w:rPr>
        <w:lang w:val="cs-CZ"/>
      </w:rPr>
      <w:t xml:space="preserve"> – </w:t>
    </w:r>
    <w:r>
      <w:rPr>
        <w:lang w:val="cs-CZ"/>
      </w:rPr>
      <w:t xml:space="preserve">Datová věta</w:t>
    </w:r>
    <w:r/>
  </w:p>
  <w:p>
    <w:pPr>
      <w:pStyle w:val="716"/>
      <w:rPr>
        <w:lang w:val="cs-CZ"/>
      </w:rPr>
    </w:pPr>
    <w:r>
      <w:rPr>
        <w:lang w:val="cs-CZ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  <w:b w:val="false"/>
        <w:bCs w:val="false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  <w:b w:val="false"/>
        <w:bCs w:val="false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  <w:b w:val="false"/>
        <w:bCs w:val="false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51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4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4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5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6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440"/>
      </w:pPr>
    </w:lvl>
  </w:abstractNum>
  <w:abstractNum w:abstractNumId="25">
    <w:multiLevelType w:val="hybridMultilevel"/>
    <w:lvl w:ilvl="0">
      <w:start w:val="1"/>
      <w:numFmt w:val="decimal"/>
      <w:pStyle w:val="739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2."/>
      <w:lvlJc w:val="righ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09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69" w:hanging="720"/>
      </w:pPr>
      <w:rPr>
        <w:b w:val="false"/>
        <w:bCs w:val="false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6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2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29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78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789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789" w:hanging="144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4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2."/>
      <w:lvlJc w:val="righ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2."/>
      <w:lvlJc w:val="righ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2."/>
      <w:lvlJc w:val="righ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abstractNum w:abstractNumId="62">
    <w:multiLevelType w:val="hybridMultilevel"/>
    <w:lvl w:ilvl="0">
      <w:start w:val="1"/>
      <w:numFmt w:val="decimal"/>
      <w:pStyle w:val="739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pStyle w:val="739"/>
      <w:isLgl w:val="false"/>
      <w:suff w:val="tab"/>
      <w:lvlText w:val="%2."/>
      <w:lvlJc w:val="righ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1"/>
      <w:numFmt w:val="decimal"/>
      <w:pStyle w:val="739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pStyle w:val="739"/>
      <w:isLgl w:val="false"/>
      <w:suff w:val="tab"/>
      <w:lvlText w:val="%2."/>
      <w:lvlJc w:val="right"/>
      <w:pPr>
        <w:ind w:left="151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4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4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5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6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44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937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57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377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097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17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37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257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77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697" w:hanging="360"/>
      </w:pPr>
      <w:rPr>
        <w:rFonts w:ascii="Wingdings" w:hAnsi="Wingdings" w:cs="Wingdings" w:eastAsia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937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926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6"/>
  </w:num>
  <w:num w:numId="5">
    <w:abstractNumId w:val="8"/>
  </w:num>
  <w:num w:numId="6">
    <w:abstractNumId w:val="11"/>
  </w:num>
  <w:num w:numId="7">
    <w:abstractNumId w:val="12"/>
  </w:num>
  <w:num w:numId="8">
    <w:abstractNumId w:val="5"/>
  </w:num>
  <w:num w:numId="9">
    <w:abstractNumId w:val="2"/>
  </w:num>
  <w:num w:numId="10">
    <w:abstractNumId w:val="18"/>
  </w:num>
  <w:num w:numId="11">
    <w:abstractNumId w:val="7"/>
  </w:num>
  <w:num w:numId="12">
    <w:abstractNumId w:val="4"/>
  </w:num>
  <w:num w:numId="13">
    <w:abstractNumId w:val="17"/>
  </w:num>
  <w:num w:numId="14">
    <w:abstractNumId w:val="3"/>
  </w:num>
  <w:num w:numId="15">
    <w:abstractNumId w:val="9"/>
  </w:num>
  <w:num w:numId="16">
    <w:abstractNumId w:val="13"/>
  </w:num>
  <w:num w:numId="17">
    <w:abstractNumId w:val="1"/>
  </w:num>
  <w:num w:numId="18">
    <w:abstractNumId w:val="19"/>
  </w:num>
  <w:num w:numId="19">
    <w:abstractNumId w:val="10"/>
  </w:num>
  <w:num w:numId="20">
    <w:abstractNumId w:val="16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t Ptosek (pto0004)">
    <w15:presenceInfo w15:providerId="Teamlab" w15:userId="ocluplzb6yxd_BC784905-15BE-4032-BA9D-054978BCBE15"/>
  </w15:person>
</w15:people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."/>
  <w:listSeparator w:val=",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color w:val="auto"/>
        <w:spacing w:val="0"/>
        <w:position w:val="0"/>
        <w:sz w:val="22"/>
        <w:szCs w:val="22"/>
        <w:lang w:val="en-GB" w:bidi="ar-SA" w:eastAsia="en-US"/>
      </w:rPr>
    </w:rPrDefault>
    <w:pPrDefault>
      <w:pPr>
        <w:ind w:left="0" w:right="0" w:firstLine="0"/>
        <w:jc w:val="left"/>
        <w:spacing w:lineRule="auto" w:line="259" w:after="16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544">
    <w:name w:val="Heading 5"/>
    <w:basedOn w:val="698"/>
    <w:next w:val="698"/>
    <w:link w:val="54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545">
    <w:name w:val="Heading 5 Char"/>
    <w:basedOn w:val="703"/>
    <w:link w:val="544"/>
    <w:uiPriority w:val="9"/>
    <w:rPr>
      <w:rFonts w:ascii="Arial" w:hAnsi="Arial" w:cs="Arial" w:eastAsia="Arial"/>
      <w:b/>
      <w:bCs/>
      <w:sz w:val="24"/>
      <w:szCs w:val="24"/>
    </w:rPr>
  </w:style>
  <w:style w:type="paragraph" w:styleId="546">
    <w:name w:val="Heading 6"/>
    <w:basedOn w:val="698"/>
    <w:next w:val="698"/>
    <w:link w:val="54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547">
    <w:name w:val="Heading 6 Char"/>
    <w:basedOn w:val="703"/>
    <w:link w:val="546"/>
    <w:uiPriority w:val="9"/>
    <w:rPr>
      <w:rFonts w:ascii="Arial" w:hAnsi="Arial" w:cs="Arial" w:eastAsia="Arial"/>
      <w:b/>
      <w:bCs/>
      <w:sz w:val="22"/>
      <w:szCs w:val="22"/>
    </w:rPr>
  </w:style>
  <w:style w:type="paragraph" w:styleId="548">
    <w:name w:val="Heading 7"/>
    <w:basedOn w:val="698"/>
    <w:next w:val="698"/>
    <w:link w:val="54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549">
    <w:name w:val="Heading 7 Char"/>
    <w:basedOn w:val="703"/>
    <w:link w:val="54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550">
    <w:name w:val="Heading 8"/>
    <w:basedOn w:val="698"/>
    <w:next w:val="698"/>
    <w:link w:val="55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551">
    <w:name w:val="Heading 8 Char"/>
    <w:basedOn w:val="703"/>
    <w:link w:val="550"/>
    <w:uiPriority w:val="9"/>
    <w:rPr>
      <w:rFonts w:ascii="Arial" w:hAnsi="Arial" w:cs="Arial" w:eastAsia="Arial"/>
      <w:i/>
      <w:iCs/>
      <w:sz w:val="22"/>
      <w:szCs w:val="22"/>
    </w:rPr>
  </w:style>
  <w:style w:type="paragraph" w:styleId="552">
    <w:name w:val="Heading 9"/>
    <w:basedOn w:val="698"/>
    <w:next w:val="698"/>
    <w:link w:val="55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553">
    <w:name w:val="Heading 9 Char"/>
    <w:basedOn w:val="703"/>
    <w:link w:val="552"/>
    <w:uiPriority w:val="9"/>
    <w:rPr>
      <w:rFonts w:ascii="Arial" w:hAnsi="Arial" w:cs="Arial" w:eastAsia="Arial"/>
      <w:i/>
      <w:iCs/>
      <w:sz w:val="21"/>
      <w:szCs w:val="21"/>
    </w:rPr>
  </w:style>
  <w:style w:type="paragraph" w:styleId="554">
    <w:name w:val="Title"/>
    <w:basedOn w:val="698"/>
    <w:next w:val="698"/>
    <w:link w:val="55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555">
    <w:name w:val="Title Char"/>
    <w:basedOn w:val="703"/>
    <w:link w:val="554"/>
    <w:uiPriority w:val="10"/>
    <w:rPr>
      <w:sz w:val="48"/>
      <w:szCs w:val="48"/>
    </w:rPr>
  </w:style>
  <w:style w:type="paragraph" w:styleId="556">
    <w:name w:val="Subtitle"/>
    <w:basedOn w:val="698"/>
    <w:next w:val="698"/>
    <w:link w:val="557"/>
    <w:qFormat/>
    <w:uiPriority w:val="11"/>
    <w:rPr>
      <w:sz w:val="24"/>
      <w:szCs w:val="24"/>
    </w:rPr>
    <w:pPr>
      <w:spacing w:after="200" w:before="200"/>
    </w:pPr>
  </w:style>
  <w:style w:type="character" w:styleId="557">
    <w:name w:val="Subtitle Char"/>
    <w:basedOn w:val="703"/>
    <w:link w:val="556"/>
    <w:uiPriority w:val="11"/>
    <w:rPr>
      <w:sz w:val="24"/>
      <w:szCs w:val="24"/>
    </w:rPr>
  </w:style>
  <w:style w:type="paragraph" w:styleId="558">
    <w:name w:val="Quote"/>
    <w:basedOn w:val="698"/>
    <w:next w:val="698"/>
    <w:link w:val="559"/>
    <w:qFormat/>
    <w:uiPriority w:val="29"/>
    <w:rPr>
      <w:i/>
    </w:rPr>
    <w:pPr>
      <w:ind w:left="720" w:right="720"/>
    </w:pPr>
  </w:style>
  <w:style w:type="character" w:styleId="559">
    <w:name w:val="Quote Char"/>
    <w:link w:val="558"/>
    <w:uiPriority w:val="29"/>
    <w:rPr>
      <w:i/>
    </w:rPr>
  </w:style>
  <w:style w:type="paragraph" w:styleId="560">
    <w:name w:val="Intense Quote"/>
    <w:basedOn w:val="698"/>
    <w:next w:val="698"/>
    <w:link w:val="561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61">
    <w:name w:val="Intense Quote Char"/>
    <w:link w:val="560"/>
    <w:uiPriority w:val="30"/>
    <w:rPr>
      <w:i/>
    </w:rPr>
  </w:style>
  <w:style w:type="paragraph" w:styleId="562">
    <w:name w:val="Caption"/>
    <w:basedOn w:val="698"/>
    <w:next w:val="69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63">
    <w:name w:val="Caption Char"/>
    <w:basedOn w:val="562"/>
    <w:link w:val="718"/>
    <w:uiPriority w:val="99"/>
  </w:style>
  <w:style w:type="table" w:styleId="564">
    <w:name w:val="Table Grid Light"/>
    <w:basedOn w:val="70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65">
    <w:name w:val="Plain Table 1"/>
    <w:basedOn w:val="70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66">
    <w:name w:val="Plain Table 2"/>
    <w:basedOn w:val="70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67">
    <w:name w:val="Plain Table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68">
    <w:name w:val="Plain Table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9">
    <w:name w:val="Plain Table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70">
    <w:name w:val="Grid Table 1 Light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1">
    <w:name w:val="Grid Table 1 Light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2">
    <w:name w:val="Grid Table 1 Light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Grid Table 1 Light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Grid Table 1 Light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Grid Table 1 Light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Grid Table 1 Light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Grid Table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78">
    <w:name w:val="Grid Table 2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79">
    <w:name w:val="Grid Table 2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80">
    <w:name w:val="Grid Table 2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81">
    <w:name w:val="Grid Table 2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82">
    <w:name w:val="Grid Table 2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83">
    <w:name w:val="Grid Table 2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84">
    <w:name w:val="Grid Table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85">
    <w:name w:val="Grid Table 3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86">
    <w:name w:val="Grid Table 3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87">
    <w:name w:val="Grid Table 3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88">
    <w:name w:val="Grid Table 3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89">
    <w:name w:val="Grid Table 3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90">
    <w:name w:val="Grid Table 3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91">
    <w:name w:val="Grid Table 4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92">
    <w:name w:val="Grid Table 4 - Accent 1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93">
    <w:name w:val="Grid Table 4 - Accent 2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94">
    <w:name w:val="Grid Table 4 - Accent 3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95">
    <w:name w:val="Grid Table 4 - Accent 4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96">
    <w:name w:val="Grid Table 4 - Accent 5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97">
    <w:name w:val="Grid Table 4 - Accent 6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98">
    <w:name w:val="Grid Table 5 Dark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599">
    <w:name w:val="Grid Table 5 Dark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600">
    <w:name w:val="Grid Table 5 Dark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601">
    <w:name w:val="Grid Table 5 Dark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602">
    <w:name w:val="Grid Table 5 Dark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603">
    <w:name w:val="Grid Table 5 Dark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604">
    <w:name w:val="Grid Table 5 Dark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605">
    <w:name w:val="Grid Table 6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06">
    <w:name w:val="Grid Table 6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07">
    <w:name w:val="Grid Table 6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08">
    <w:name w:val="Grid Table 6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609">
    <w:name w:val="Grid Table 6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610">
    <w:name w:val="Grid Table 6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11">
    <w:name w:val="Grid Table 6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12">
    <w:name w:val="Grid Table 7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613">
    <w:name w:val="Grid Table 7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614">
    <w:name w:val="Grid Table 7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15">
    <w:name w:val="Grid Table 7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16">
    <w:name w:val="Grid Table 7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17">
    <w:name w:val="Grid Table 7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618">
    <w:name w:val="Grid Table 7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619">
    <w:name w:val="List Table 1 Light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620">
    <w:name w:val="List Table 1 Light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621">
    <w:name w:val="List Table 1 Light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622">
    <w:name w:val="List Table 1 Light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623">
    <w:name w:val="List Table 1 Light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624">
    <w:name w:val="List Table 1 Light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25">
    <w:name w:val="List Table 1 Light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26">
    <w:name w:val="List Table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627">
    <w:name w:val="List Table 2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628">
    <w:name w:val="List Table 2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629">
    <w:name w:val="List Table 2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630">
    <w:name w:val="List Table 2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631">
    <w:name w:val="List Table 2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632">
    <w:name w:val="List Table 2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633">
    <w:name w:val="List Table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4">
    <w:name w:val="List Table 3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5">
    <w:name w:val="List Table 3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6">
    <w:name w:val="List Table 3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7">
    <w:name w:val="List Table 3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8">
    <w:name w:val="List Table 3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9">
    <w:name w:val="List Table 3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0">
    <w:name w:val="List Table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1">
    <w:name w:val="List Table 4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2">
    <w:name w:val="List Table 4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3">
    <w:name w:val="List Table 4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4">
    <w:name w:val="List Table 4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5">
    <w:name w:val="List Table 4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6">
    <w:name w:val="List Table 4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47">
    <w:name w:val="List Table 5 Dark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48">
    <w:name w:val="List Table 5 Dark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49">
    <w:name w:val="List Table 5 Dark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50">
    <w:name w:val="List Table 5 Dark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51">
    <w:name w:val="List Table 5 Dark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52">
    <w:name w:val="List Table 5 Dark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53">
    <w:name w:val="List Table 5 Dark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54">
    <w:name w:val="List Table 6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55">
    <w:name w:val="List Table 6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56">
    <w:name w:val="List Table 6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57">
    <w:name w:val="List Table 6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58">
    <w:name w:val="List Table 6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59">
    <w:name w:val="List Table 6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60">
    <w:name w:val="List Table 6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61">
    <w:name w:val="List Table 7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62">
    <w:name w:val="List Table 7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663">
    <w:name w:val="List Table 7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664">
    <w:name w:val="List Table 7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665">
    <w:name w:val="List Table 7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666">
    <w:name w:val="List Table 7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667">
    <w:name w:val="List Table 7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668">
    <w:name w:val="Lined - Accent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669">
    <w:name w:val="Lined - Accent 1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670">
    <w:name w:val="Lined - Accent 2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671">
    <w:name w:val="Lined - Accent 3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672">
    <w:name w:val="Lined - Accent 4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673">
    <w:name w:val="Lined - Accent 5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674">
    <w:name w:val="Lined - Accent 6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675">
    <w:name w:val="Bordered &amp; Lined - Accent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676">
    <w:name w:val="Bordered &amp; Lined - Accent 1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677">
    <w:name w:val="Bordered &amp; Lined - Accent 2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678">
    <w:name w:val="Bordered &amp; Lined - Accent 3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679">
    <w:name w:val="Bordered &amp; Lined - Accent 4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680">
    <w:name w:val="Bordered &amp; Lined - Accent 5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681">
    <w:name w:val="Bordered &amp; Lined - Accent 6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682">
    <w:name w:val="Bordered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83">
    <w:name w:val="Bordered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84">
    <w:name w:val="Bordered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85">
    <w:name w:val="Bordered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86">
    <w:name w:val="Bordered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87">
    <w:name w:val="Bordered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88">
    <w:name w:val="Bordered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689">
    <w:name w:val="footnote text"/>
    <w:basedOn w:val="698"/>
    <w:link w:val="690"/>
    <w:uiPriority w:val="99"/>
    <w:semiHidden/>
    <w:unhideWhenUsed/>
    <w:rPr>
      <w:sz w:val="18"/>
    </w:rPr>
    <w:pPr>
      <w:spacing w:lineRule="auto" w:line="240" w:after="40"/>
    </w:pPr>
  </w:style>
  <w:style w:type="character" w:styleId="690">
    <w:name w:val="Footnote Text Char"/>
    <w:link w:val="689"/>
    <w:uiPriority w:val="99"/>
    <w:rPr>
      <w:sz w:val="18"/>
    </w:rPr>
  </w:style>
  <w:style w:type="character" w:styleId="691">
    <w:name w:val="footnote reference"/>
    <w:basedOn w:val="703"/>
    <w:uiPriority w:val="99"/>
    <w:unhideWhenUsed/>
    <w:rPr>
      <w:vertAlign w:val="superscript"/>
    </w:rPr>
  </w:style>
  <w:style w:type="paragraph" w:styleId="692">
    <w:name w:val="toc 4"/>
    <w:basedOn w:val="698"/>
    <w:next w:val="698"/>
    <w:uiPriority w:val="39"/>
    <w:unhideWhenUsed/>
    <w:pPr>
      <w:ind w:left="850" w:right="0" w:firstLine="0"/>
      <w:spacing w:after="57"/>
    </w:pPr>
  </w:style>
  <w:style w:type="paragraph" w:styleId="693">
    <w:name w:val="toc 5"/>
    <w:basedOn w:val="698"/>
    <w:next w:val="698"/>
    <w:uiPriority w:val="39"/>
    <w:unhideWhenUsed/>
    <w:pPr>
      <w:ind w:left="1134" w:right="0" w:firstLine="0"/>
      <w:spacing w:after="57"/>
    </w:pPr>
  </w:style>
  <w:style w:type="paragraph" w:styleId="694">
    <w:name w:val="toc 6"/>
    <w:basedOn w:val="698"/>
    <w:next w:val="698"/>
    <w:uiPriority w:val="39"/>
    <w:unhideWhenUsed/>
    <w:pPr>
      <w:ind w:left="1417" w:right="0" w:firstLine="0"/>
      <w:spacing w:after="57"/>
    </w:pPr>
  </w:style>
  <w:style w:type="paragraph" w:styleId="695">
    <w:name w:val="toc 7"/>
    <w:basedOn w:val="698"/>
    <w:next w:val="698"/>
    <w:uiPriority w:val="39"/>
    <w:unhideWhenUsed/>
    <w:pPr>
      <w:ind w:left="1701" w:right="0" w:firstLine="0"/>
      <w:spacing w:after="57"/>
    </w:pPr>
  </w:style>
  <w:style w:type="paragraph" w:styleId="696">
    <w:name w:val="toc 8"/>
    <w:basedOn w:val="698"/>
    <w:next w:val="698"/>
    <w:uiPriority w:val="39"/>
    <w:unhideWhenUsed/>
    <w:pPr>
      <w:ind w:left="1984" w:right="0" w:firstLine="0"/>
      <w:spacing w:after="57"/>
    </w:pPr>
  </w:style>
  <w:style w:type="paragraph" w:styleId="697">
    <w:name w:val="toc 9"/>
    <w:basedOn w:val="698"/>
    <w:next w:val="698"/>
    <w:uiPriority w:val="39"/>
    <w:unhideWhenUsed/>
    <w:pPr>
      <w:ind w:left="2268" w:right="0" w:firstLine="0"/>
      <w:spacing w:after="57"/>
    </w:pPr>
  </w:style>
  <w:style w:type="paragraph" w:styleId="698" w:default="1">
    <w:name w:val="Normal"/>
    <w:qFormat/>
  </w:style>
  <w:style w:type="paragraph" w:styleId="699">
    <w:name w:val="Heading 1"/>
    <w:basedOn w:val="698"/>
    <w:next w:val="698"/>
    <w:link w:val="707"/>
    <w:qFormat/>
    <w:uiPriority w:val="9"/>
    <w:rPr>
      <w:rFonts w:ascii="Calibri Light" w:hAnsi="Calibri Light" w:cs="Calibri Light" w:eastAsia="Calibri Light"/>
      <w:color w:val="2F5496" w:themeColor="accent1" w:themeShade="BF"/>
      <w:sz w:val="32"/>
      <w:szCs w:val="32"/>
    </w:rPr>
    <w:pPr>
      <w:keepLines/>
      <w:keepNext/>
      <w:spacing w:after="0" w:before="240"/>
      <w:outlineLvl w:val="0"/>
    </w:pPr>
  </w:style>
  <w:style w:type="paragraph" w:styleId="700">
    <w:name w:val="Heading 2"/>
    <w:basedOn w:val="698"/>
    <w:next w:val="698"/>
    <w:link w:val="706"/>
    <w:qFormat/>
    <w:uiPriority w:val="9"/>
    <w:unhideWhenUsed/>
    <w:rPr>
      <w:rFonts w:ascii="Calibri Light" w:hAnsi="Calibri Light" w:cs="Calibri Light" w:eastAsia="Calibri Light"/>
      <w:color w:val="2F5496" w:themeColor="accent1" w:themeShade="BF"/>
      <w:sz w:val="26"/>
      <w:szCs w:val="26"/>
    </w:rPr>
    <w:pPr>
      <w:keepLines/>
      <w:keepNext/>
      <w:spacing w:after="0" w:before="40"/>
      <w:outlineLvl w:val="1"/>
    </w:pPr>
  </w:style>
  <w:style w:type="paragraph" w:styleId="701">
    <w:name w:val="Heading 3"/>
    <w:basedOn w:val="698"/>
    <w:next w:val="698"/>
    <w:link w:val="733"/>
    <w:qFormat/>
    <w:uiPriority w:val="9"/>
    <w:unhideWhenUsed/>
    <w:rPr>
      <w:rFonts w:ascii="Calibri Light" w:hAnsi="Calibri Light" w:cs="Calibri Light" w:eastAsia="Calibri Light"/>
      <w:color w:val="1F3763" w:themeColor="accent1" w:themeShade="7F"/>
      <w:sz w:val="24"/>
      <w:szCs w:val="24"/>
    </w:rPr>
    <w:pPr>
      <w:keepLines/>
      <w:keepNext/>
      <w:spacing w:after="0" w:before="40"/>
      <w:outlineLvl w:val="2"/>
    </w:pPr>
  </w:style>
  <w:style w:type="paragraph" w:styleId="702">
    <w:name w:val="Heading 4"/>
    <w:basedOn w:val="698"/>
    <w:next w:val="698"/>
    <w:link w:val="735"/>
    <w:qFormat/>
    <w:uiPriority w:val="9"/>
    <w:unhideWhenUsed/>
    <w:rPr>
      <w:rFonts w:ascii="Calibri Light" w:hAnsi="Calibri Light" w:cs="Calibri Light" w:eastAsia="Calibri Light"/>
      <w:i/>
      <w:iCs/>
      <w:color w:val="2F5496" w:themeColor="accent1" w:themeShade="BF"/>
    </w:rPr>
    <w:pPr>
      <w:keepLines/>
      <w:keepNext/>
      <w:spacing w:after="0" w:before="40"/>
      <w:outlineLvl w:val="3"/>
    </w:p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Heading 2 Char"/>
    <w:basedOn w:val="703"/>
    <w:link w:val="700"/>
    <w:uiPriority w:val="9"/>
    <w:rPr>
      <w:rFonts w:ascii="Calibri Light" w:hAnsi="Calibri Light" w:cs="Calibri Light" w:eastAsia="Calibri Light"/>
      <w:color w:val="2F5496" w:themeColor="accent1" w:themeShade="BF"/>
      <w:sz w:val="26"/>
      <w:szCs w:val="26"/>
    </w:rPr>
  </w:style>
  <w:style w:type="character" w:styleId="707" w:customStyle="1">
    <w:name w:val="Heading 1 Char"/>
    <w:basedOn w:val="703"/>
    <w:link w:val="699"/>
    <w:uiPriority w:val="9"/>
    <w:rPr>
      <w:rFonts w:ascii="Calibri Light" w:hAnsi="Calibri Light" w:cs="Calibri Light" w:eastAsia="Calibri Light"/>
      <w:color w:val="2F5496" w:themeColor="accent1" w:themeShade="BF"/>
      <w:sz w:val="32"/>
      <w:szCs w:val="32"/>
    </w:rPr>
  </w:style>
  <w:style w:type="paragraph" w:styleId="708">
    <w:name w:val="List Paragraph"/>
    <w:basedOn w:val="698"/>
    <w:qFormat/>
    <w:uiPriority w:val="34"/>
    <w:pPr>
      <w:contextualSpacing w:val="true"/>
      <w:ind w:left="720"/>
    </w:pPr>
  </w:style>
  <w:style w:type="paragraph" w:styleId="709">
    <w:name w:val="No Spacing"/>
    <w:qFormat/>
    <w:uiPriority w:val="1"/>
    <w:pPr>
      <w:spacing w:lineRule="auto" w:line="240" w:after="0"/>
    </w:pPr>
  </w:style>
  <w:style w:type="paragraph" w:styleId="710">
    <w:name w:val="TOC Heading"/>
    <w:basedOn w:val="699"/>
    <w:next w:val="698"/>
    <w:qFormat/>
    <w:uiPriority w:val="39"/>
    <w:unhideWhenUsed/>
    <w:rPr>
      <w:lang w:val="en-US"/>
    </w:rPr>
    <w:pPr>
      <w:outlineLvl w:val="9"/>
    </w:pPr>
  </w:style>
  <w:style w:type="paragraph" w:styleId="711">
    <w:name w:val="toc 1"/>
    <w:basedOn w:val="698"/>
    <w:next w:val="698"/>
    <w:uiPriority w:val="39"/>
    <w:unhideWhenUsed/>
    <w:pPr>
      <w:spacing w:after="100"/>
    </w:pPr>
  </w:style>
  <w:style w:type="paragraph" w:styleId="712">
    <w:name w:val="toc 2"/>
    <w:basedOn w:val="698"/>
    <w:next w:val="698"/>
    <w:uiPriority w:val="39"/>
    <w:unhideWhenUsed/>
    <w:pPr>
      <w:ind w:left="220"/>
      <w:spacing w:after="100"/>
    </w:pPr>
  </w:style>
  <w:style w:type="character" w:styleId="713">
    <w:name w:val="Hyperlink"/>
    <w:basedOn w:val="703"/>
    <w:uiPriority w:val="99"/>
    <w:unhideWhenUsed/>
    <w:rPr>
      <w:color w:val="0563C1" w:themeColor="hyperlink"/>
      <w:u w:val="single"/>
    </w:rPr>
  </w:style>
  <w:style w:type="paragraph" w:styleId="714">
    <w:name w:val="Balloon Text"/>
    <w:basedOn w:val="698"/>
    <w:link w:val="715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715" w:customStyle="1">
    <w:name w:val="Balloon Text Char"/>
    <w:basedOn w:val="703"/>
    <w:link w:val="714"/>
    <w:uiPriority w:val="99"/>
    <w:semiHidden/>
    <w:rPr>
      <w:rFonts w:ascii="Segoe UI" w:hAnsi="Segoe UI" w:cs="Segoe UI"/>
      <w:sz w:val="18"/>
      <w:szCs w:val="18"/>
    </w:rPr>
  </w:style>
  <w:style w:type="paragraph" w:styleId="716">
    <w:name w:val="Header"/>
    <w:basedOn w:val="698"/>
    <w:link w:val="717"/>
    <w:uiPriority w:val="99"/>
    <w:unhideWhenUsed/>
    <w:pPr>
      <w:spacing w:lineRule="auto" w:line="240" w:after="0"/>
      <w:tabs>
        <w:tab w:val="center" w:pos="4513" w:leader="none"/>
        <w:tab w:val="right" w:pos="9026" w:leader="none"/>
      </w:tabs>
    </w:pPr>
  </w:style>
  <w:style w:type="character" w:styleId="717" w:customStyle="1">
    <w:name w:val="Header Char"/>
    <w:basedOn w:val="703"/>
    <w:link w:val="716"/>
    <w:uiPriority w:val="99"/>
  </w:style>
  <w:style w:type="paragraph" w:styleId="718">
    <w:name w:val="Footer"/>
    <w:basedOn w:val="698"/>
    <w:link w:val="719"/>
    <w:unhideWhenUsed/>
    <w:pPr>
      <w:spacing w:lineRule="auto" w:line="240" w:after="0"/>
      <w:tabs>
        <w:tab w:val="center" w:pos="4513" w:leader="none"/>
        <w:tab w:val="right" w:pos="9026" w:leader="none"/>
      </w:tabs>
    </w:pPr>
  </w:style>
  <w:style w:type="character" w:styleId="719" w:customStyle="1">
    <w:name w:val="Footer Char"/>
    <w:basedOn w:val="703"/>
    <w:link w:val="718"/>
  </w:style>
  <w:style w:type="table" w:styleId="720">
    <w:name w:val="Table Grid"/>
    <w:basedOn w:val="704"/>
    <w:uiPriority w:val="39"/>
    <w:rPr>
      <w:rFonts w:ascii="Helvetica" w:hAnsi="Helvetica" w:cs="Calibri" w:eastAsia="Calibri"/>
      <w:sz w:val="20"/>
    </w:rPr>
    <w:pPr>
      <w:spacing w:lineRule="auto" w:line="240" w:after="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721" w:customStyle="1">
    <w:name w:val="Header_DocRef"/>
    <w:basedOn w:val="698"/>
    <w:link w:val="723"/>
    <w:qFormat/>
    <w:rPr>
      <w:rFonts w:ascii="Helvetica" w:hAnsi="Helvetica" w:cs="Calibri" w:eastAsia="Calibri"/>
      <w:sz w:val="18"/>
    </w:rPr>
    <w:pPr>
      <w:jc w:val="right"/>
      <w:spacing w:lineRule="auto" w:line="240" w:after="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722" w:customStyle="1">
    <w:name w:val="Header_Title"/>
    <w:basedOn w:val="698"/>
    <w:link w:val="724"/>
    <w:qFormat/>
    <w:rPr>
      <w:rFonts w:ascii="Helvetica" w:hAnsi="Helvetica" w:cs="Calibri" w:eastAsia="Calibri"/>
      <w:b/>
      <w:sz w:val="18"/>
    </w:rPr>
    <w:pPr>
      <w:jc w:val="center"/>
      <w:spacing w:lineRule="auto" w:line="360" w:after="200"/>
      <w:pBdr>
        <w:left w:val="none" w:color="000000" w:sz="4" w:space="0"/>
        <w:top w:val="none" w:color="000000" w:sz="4" w:space="0"/>
        <w:right w:val="none" w:color="000000" w:sz="4" w:space="0"/>
        <w:bottom w:val="single" w:sz="4" w:space="1" w:color="auto"/>
        <w:between w:val="none" w:color="000000" w:sz="4" w:space="0"/>
      </w:pBdr>
    </w:pPr>
  </w:style>
  <w:style w:type="character" w:styleId="723" w:customStyle="1">
    <w:name w:val="Header_DocRef Char"/>
    <w:basedOn w:val="717"/>
    <w:link w:val="721"/>
    <w:rPr>
      <w:rFonts w:ascii="Helvetica" w:hAnsi="Helvetica" w:cs="Calibri" w:eastAsia="Calibri"/>
      <w:sz w:val="18"/>
    </w:rPr>
  </w:style>
  <w:style w:type="character" w:styleId="724" w:customStyle="1">
    <w:name w:val="Header_Title Char"/>
    <w:basedOn w:val="717"/>
    <w:link w:val="722"/>
    <w:rPr>
      <w:rFonts w:ascii="Helvetica" w:hAnsi="Helvetica" w:cs="Calibri" w:eastAsia="Calibri"/>
      <w:b/>
      <w:sz w:val="18"/>
    </w:rPr>
  </w:style>
  <w:style w:type="paragraph" w:styleId="725" w:customStyle="1">
    <w:name w:val="Header_Reference"/>
    <w:basedOn w:val="698"/>
    <w:link w:val="726"/>
    <w:qFormat/>
    <w:rPr>
      <w:rFonts w:ascii="Helvetica" w:hAnsi="Helvetica" w:cs="Calibri" w:eastAsia="Calibri"/>
      <w:sz w:val="18"/>
    </w:rPr>
    <w:pPr>
      <w:jc w:val="both"/>
      <w:spacing w:lineRule="auto" w:line="240" w:after="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726" w:customStyle="1">
    <w:name w:val="Header_Reference Char"/>
    <w:basedOn w:val="717"/>
    <w:link w:val="725"/>
    <w:rPr>
      <w:rFonts w:ascii="Helvetica" w:hAnsi="Helvetica" w:cs="Calibri" w:eastAsia="Calibri"/>
      <w:sz w:val="18"/>
    </w:rPr>
  </w:style>
  <w:style w:type="paragraph" w:styleId="727" w:customStyle="1">
    <w:name w:val="Cover_Subtitle"/>
    <w:basedOn w:val="698"/>
    <w:link w:val="728"/>
    <w:qFormat/>
    <w:rPr>
      <w:rFonts w:ascii="Helvetica" w:hAnsi="Helvetica" w:cs="Calibri" w:eastAsia="Calibri"/>
      <w:b/>
      <w:sz w:val="20"/>
    </w:rPr>
    <w:pPr>
      <w:jc w:val="both"/>
      <w:spacing w:lineRule="auto" w:line="240" w:after="0" w:before="12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728" w:customStyle="1">
    <w:name w:val="Cover_Subtitle Char"/>
    <w:basedOn w:val="703"/>
    <w:link w:val="727"/>
    <w:rPr>
      <w:rFonts w:ascii="Helvetica" w:hAnsi="Helvetica" w:cs="Calibri" w:eastAsia="Calibri"/>
      <w:b/>
      <w:sz w:val="20"/>
    </w:rPr>
  </w:style>
  <w:style w:type="paragraph" w:styleId="729" w:customStyle="1">
    <w:name w:val="Disclaimer_Body"/>
    <w:basedOn w:val="698"/>
    <w:link w:val="730"/>
    <w:qFormat/>
    <w:rPr>
      <w:rFonts w:ascii="Helvetica" w:hAnsi="Helvetica" w:cs="Calibri" w:eastAsia="Calibri"/>
      <w:sz w:val="20"/>
    </w:rPr>
    <w:pPr>
      <w:jc w:val="center"/>
      <w:spacing w:lineRule="auto" w:line="240" w:after="240" w:before="12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730" w:customStyle="1">
    <w:name w:val="Disclaimer_Body Char"/>
    <w:basedOn w:val="703"/>
    <w:link w:val="729"/>
    <w:rPr>
      <w:rFonts w:ascii="Helvetica" w:hAnsi="Helvetica" w:cs="Calibri" w:eastAsia="Calibri"/>
      <w:sz w:val="20"/>
    </w:rPr>
  </w:style>
  <w:style w:type="paragraph" w:styleId="731" w:customStyle="1">
    <w:name w:val="Cover_ProjectTitle"/>
    <w:basedOn w:val="698"/>
    <w:link w:val="732"/>
    <w:qFormat/>
    <w:rPr>
      <w:rFonts w:ascii="Helvetica" w:hAnsi="Helvetica" w:cs="Calibri" w:eastAsia="Calibri"/>
      <w:b/>
      <w:sz w:val="36"/>
      <w:szCs w:val="36"/>
    </w:rPr>
    <w:pPr>
      <w:jc w:val="center"/>
      <w:spacing w:lineRule="auto" w:line="240" w:after="0" w:before="12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732" w:customStyle="1">
    <w:name w:val="Cover_ProjectTitle Char"/>
    <w:basedOn w:val="703"/>
    <w:link w:val="731"/>
    <w:rPr>
      <w:rFonts w:ascii="Helvetica" w:hAnsi="Helvetica" w:cs="Calibri" w:eastAsia="Calibri"/>
      <w:b/>
      <w:sz w:val="36"/>
      <w:szCs w:val="36"/>
    </w:rPr>
  </w:style>
  <w:style w:type="character" w:styleId="733" w:customStyle="1">
    <w:name w:val="Heading 3 Char"/>
    <w:basedOn w:val="703"/>
    <w:link w:val="701"/>
    <w:uiPriority w:val="9"/>
    <w:rPr>
      <w:rFonts w:ascii="Calibri Light" w:hAnsi="Calibri Light" w:cs="Calibri Light" w:eastAsia="Calibri Light"/>
      <w:color w:val="1F3763" w:themeColor="accent1" w:themeShade="7F"/>
      <w:sz w:val="24"/>
      <w:szCs w:val="24"/>
    </w:rPr>
  </w:style>
  <w:style w:type="paragraph" w:styleId="734">
    <w:name w:val="toc 3"/>
    <w:basedOn w:val="698"/>
    <w:next w:val="698"/>
    <w:uiPriority w:val="39"/>
    <w:unhideWhenUsed/>
    <w:pPr>
      <w:ind w:left="440"/>
      <w:spacing w:after="100"/>
    </w:pPr>
  </w:style>
  <w:style w:type="character" w:styleId="735" w:customStyle="1">
    <w:name w:val="Heading 4 Char"/>
    <w:basedOn w:val="703"/>
    <w:link w:val="702"/>
    <w:uiPriority w:val="9"/>
    <w:rPr>
      <w:rFonts w:ascii="Calibri Light" w:hAnsi="Calibri Light" w:cs="Calibri Light" w:eastAsia="Calibri Light"/>
      <w:i/>
      <w:iCs/>
      <w:color w:val="2F5496" w:themeColor="accent1" w:themeShade="BF"/>
    </w:rPr>
  </w:style>
  <w:style w:type="character" w:styleId="736">
    <w:name w:val="FollowedHyperlink"/>
    <w:basedOn w:val="703"/>
    <w:uiPriority w:val="99"/>
    <w:semiHidden/>
    <w:unhideWhenUsed/>
    <w:rPr>
      <w:color w:val="954F72" w:themeColor="followedHyperlink"/>
      <w:u w:val="single"/>
    </w:rPr>
  </w:style>
  <w:style w:type="character" w:styleId="737">
    <w:name w:val="Unresolved Mention"/>
    <w:basedOn w:val="703"/>
    <w:uiPriority w:val="99"/>
    <w:semiHidden/>
    <w:unhideWhenUsed/>
    <w:rPr>
      <w:color w:val="605E5C"/>
      <w:shd w:val="clear" w:color="auto" w:fill="E1DFDD"/>
    </w:rPr>
  </w:style>
  <w:style w:type="character" w:styleId="738" w:customStyle="1">
    <w:name w:val="List title_character"/>
    <w:link w:val="739"/>
    <w:rPr>
      <w:lang w:val="cs-CZ"/>
    </w:rPr>
  </w:style>
  <w:style w:type="paragraph" w:styleId="739" w:customStyle="1">
    <w:name w:val="List title"/>
    <w:basedOn w:val="708"/>
    <w:link w:val="738"/>
    <w:qFormat/>
    <w:rPr>
      <w:lang w:val="cs-CZ"/>
    </w:rPr>
    <w:pPr>
      <w:numPr>
        <w:ilvl w:val="0"/>
        <w:numId w:val="26"/>
      </w:numPr>
      <w:jc w:val="left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hyperlink" Target="https://nextcloud.it4i.cz/f/175094" TargetMode="External"/><Relationship Id="rId11" Type="http://schemas.openxmlformats.org/officeDocument/2006/relationships/hyperlink" Target="https://nextcloud.it4i.cz/f/175262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hyperlink" Target="https://nextcloud.it4i.cz/f/175272" TargetMode="External"/><Relationship Id="rId19" Type="http://schemas.openxmlformats.org/officeDocument/2006/relationships/image" Target="media/image7.png"/><Relationship Id="rId20" Type="http://schemas.openxmlformats.org/officeDocument/2006/relationships/comments" Target="comments.xml" /><Relationship Id="rId21" Type="http://schemas.microsoft.com/office/2011/relationships/commentsExtended" Target="commentsExtended.xml" /><Relationship Id="rId22" Type="http://schemas.microsoft.com/office/2016/09/relationships/commentsIds" Target="commentsIds.xml" /><Relationship Id="rId23" Type="http://schemas.microsoft.com/office/2011/relationships/people" Target="people.xml" /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ONLYOFFICE/5.5.3.39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Svatoň</dc:creator>
  <cp:keywords/>
  <dc:description/>
  <cp:lastModifiedBy>Vit Ptosek (pto0004)</cp:lastModifiedBy>
  <cp:revision>80</cp:revision>
  <dcterms:created xsi:type="dcterms:W3CDTF">2020-03-12T12:01:00Z</dcterms:created>
  <dcterms:modified xsi:type="dcterms:W3CDTF">2020-06-11T05:32:18Z</dcterms:modified>
</cp:coreProperties>
</file>